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360" w:lineRule="auto"/>
        <w:rPr>
          <w:rFonts w:ascii="Montserrat" w:cs="Montserrat" w:eastAsia="Montserrat" w:hAnsi="Montserrat"/>
          <w:b w:val="1"/>
          <w:bCs w:val="1"/>
          <w:sz w:val="42"/>
          <w:szCs w:val="42"/>
        </w:rPr>
      </w:pPr>
      <w:bookmarkStart w:colFirst="0" w:colLast="0" w:name="_xuqlnr1nw8ue" w:id="0"/>
      <w:bookmarkEnd w:id="0"/>
      <w:r w:rsidDel="00000000" w:rsidR="00000000" w:rsidRPr="00000000">
        <w:rPr>
          <w:rFonts w:ascii="Montserrat" w:cs="Montserrat" w:eastAsia="Montserrat" w:hAnsi="Montserrat"/>
          <w:sz w:val="52"/>
          <w:szCs w:val="52"/>
          <w:rtl w:val="0"/>
        </w:rPr>
        <w:t xml:space="preserve">The Mind Room – Master Corporate Terms &amp; Conditions</w:t>
      </w:r>
      <w:r w:rsidDel="00000000" w:rsidR="00000000" w:rsidRPr="00000000">
        <w:rPr>
          <w:rtl w:val="0"/>
        </w:rPr>
      </w:r>
    </w:p>
    <w:p w:rsidR="00000000" w:rsidDel="00000000" w:rsidP="00000000" w:rsidRDefault="00000000" w:rsidRPr="00000000" w14:paraId="00000002">
      <w:pPr>
        <w:pStyle w:val="Heading1"/>
        <w:keepNext w:val="0"/>
        <w:keepLines w:val="0"/>
        <w:spacing w:after="120" w:before="120" w:lineRule="auto"/>
        <w:rPr/>
      </w:pPr>
      <w:bookmarkStart w:colFirst="0" w:colLast="0" w:name="_6gc5bc9tp828" w:id="1"/>
      <w:bookmarkEnd w:id="1"/>
      <w:r w:rsidDel="00000000" w:rsidR="00000000" w:rsidRPr="00000000">
        <w:rPr>
          <w:rtl w:val="0"/>
        </w:rPr>
        <w:t xml:space="preserve">1. Application &amp; Governing Framework</w:t>
      </w:r>
      <w:r w:rsidDel="00000000" w:rsidR="00000000" w:rsidRPr="00000000">
        <w:rPr>
          <w:rtl w:val="0"/>
        </w:rPr>
      </w:r>
    </w:p>
    <w:p w:rsidR="00000000" w:rsidDel="00000000" w:rsidP="00000000" w:rsidRDefault="00000000" w:rsidRPr="00000000" w14:paraId="00000003">
      <w:pPr>
        <w:spacing w:after="120" w:before="120" w:lineRule="auto"/>
        <w:rPr>
          <w:sz w:val="16"/>
          <w:szCs w:val="16"/>
        </w:rPr>
      </w:pPr>
      <w:r w:rsidDel="00000000" w:rsidR="00000000" w:rsidRPr="00000000">
        <w:rPr>
          <w:sz w:val="16"/>
          <w:szCs w:val="16"/>
          <w:rtl w:val="0"/>
        </w:rPr>
        <w:t xml:space="preserve">1.1 </w:t>
      </w:r>
      <w:r w:rsidDel="00000000" w:rsidR="00000000" w:rsidRPr="00000000">
        <w:rPr>
          <w:b w:val="1"/>
          <w:bCs w:val="1"/>
          <w:sz w:val="16"/>
          <w:szCs w:val="16"/>
          <w:rtl w:val="0"/>
        </w:rPr>
        <w:t xml:space="preserve">Scope:</w:t>
      </w:r>
      <w:r w:rsidDel="00000000" w:rsidR="00000000" w:rsidRPr="00000000">
        <w:rPr>
          <w:sz w:val="16"/>
          <w:szCs w:val="16"/>
          <w:rtl w:val="0"/>
        </w:rPr>
        <w:t xml:space="preserve"> These Master Corporate Terms &amp; Conditions ("Terms") govern all corporate service engagements—including workshops, training, executive coaching, consultancy, and Employee Assistance Programs (EAP) ("Services")—provided by The Mind Room Pty Ltd (ACN 159 998 080) ("The Mind Room") to the client named in the accompanying Statement of Work ("Client").</w:t>
      </w:r>
    </w:p>
    <w:p w:rsidR="00000000" w:rsidDel="00000000" w:rsidP="00000000" w:rsidRDefault="00000000" w:rsidRPr="00000000" w14:paraId="00000004">
      <w:pPr>
        <w:spacing w:after="120" w:before="120" w:lineRule="auto"/>
        <w:rPr>
          <w:sz w:val="16"/>
          <w:szCs w:val="16"/>
        </w:rPr>
      </w:pPr>
      <w:r w:rsidDel="00000000" w:rsidR="00000000" w:rsidRPr="00000000">
        <w:rPr>
          <w:sz w:val="16"/>
          <w:szCs w:val="16"/>
          <w:rtl w:val="0"/>
        </w:rPr>
        <w:t xml:space="preserve">1.2 </w:t>
      </w:r>
      <w:r w:rsidDel="00000000" w:rsidR="00000000" w:rsidRPr="00000000">
        <w:rPr>
          <w:b w:val="1"/>
          <w:bCs w:val="1"/>
          <w:sz w:val="16"/>
          <w:szCs w:val="16"/>
          <w:rtl w:val="0"/>
        </w:rPr>
        <w:t xml:space="preserve">Binding Agreement:</w:t>
      </w:r>
      <w:r w:rsidDel="00000000" w:rsidR="00000000" w:rsidRPr="00000000">
        <w:rPr>
          <w:sz w:val="16"/>
          <w:szCs w:val="16"/>
          <w:rtl w:val="0"/>
        </w:rPr>
        <w:t xml:space="preserve"> Execution of a Statement of Work (SOW), online confirmation, or acceptance of service delivery constitutes full acceptance of these Terms.</w:t>
      </w:r>
    </w:p>
    <w:p w:rsidR="00000000" w:rsidDel="00000000" w:rsidP="00000000" w:rsidRDefault="00000000" w:rsidRPr="00000000" w14:paraId="00000005">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nr0zzh6c9f8p" w:id="2"/>
      <w:bookmarkEnd w:id="2"/>
      <w:r w:rsidDel="00000000" w:rsidR="00000000" w:rsidRPr="00000000">
        <w:rPr>
          <w:rFonts w:ascii="Montserrat Medium" w:cs="Montserrat Medium" w:eastAsia="Montserrat Medium" w:hAnsi="Montserrat Medium"/>
          <w:rtl w:val="0"/>
        </w:rPr>
        <w:t xml:space="preserve">2. Provision Of Services &amp; Consultant Substitution</w:t>
      </w:r>
      <w:r w:rsidDel="00000000" w:rsidR="00000000" w:rsidRPr="00000000">
        <w:rPr>
          <w:rtl w:val="0"/>
        </w:rPr>
      </w:r>
    </w:p>
    <w:p w:rsidR="00000000" w:rsidDel="00000000" w:rsidP="00000000" w:rsidRDefault="00000000" w:rsidRPr="00000000" w14:paraId="00000006">
      <w:pPr>
        <w:spacing w:after="120" w:before="120" w:lineRule="auto"/>
        <w:rPr>
          <w:sz w:val="16"/>
          <w:szCs w:val="16"/>
        </w:rPr>
      </w:pPr>
      <w:r w:rsidDel="00000000" w:rsidR="00000000" w:rsidRPr="00000000">
        <w:rPr>
          <w:sz w:val="16"/>
          <w:szCs w:val="16"/>
          <w:rtl w:val="0"/>
        </w:rPr>
        <w:t xml:space="preserve">2.1 </w:t>
      </w:r>
      <w:r w:rsidDel="00000000" w:rsidR="00000000" w:rsidRPr="00000000">
        <w:rPr>
          <w:b w:val="1"/>
          <w:bCs w:val="1"/>
          <w:sz w:val="16"/>
          <w:szCs w:val="16"/>
          <w:rtl w:val="0"/>
        </w:rPr>
        <w:t xml:space="preserve">Standard of Care:</w:t>
      </w:r>
      <w:r w:rsidDel="00000000" w:rsidR="00000000" w:rsidRPr="00000000">
        <w:rPr>
          <w:sz w:val="16"/>
          <w:szCs w:val="16"/>
          <w:rtl w:val="0"/>
        </w:rPr>
        <w:t xml:space="preserve"> The Mind Room will deliver all Services with due professional care, skill, diligence, and in alignment with relevant clinical and ethical standards.</w:t>
      </w:r>
    </w:p>
    <w:p w:rsidR="00000000" w:rsidDel="00000000" w:rsidP="00000000" w:rsidRDefault="00000000" w:rsidRPr="00000000" w14:paraId="00000007">
      <w:pPr>
        <w:spacing w:after="120" w:before="120" w:lineRule="auto"/>
        <w:rPr>
          <w:sz w:val="16"/>
          <w:szCs w:val="16"/>
        </w:rPr>
      </w:pPr>
      <w:r w:rsidDel="00000000" w:rsidR="00000000" w:rsidRPr="00000000">
        <w:rPr>
          <w:sz w:val="16"/>
          <w:szCs w:val="16"/>
          <w:rtl w:val="0"/>
        </w:rPr>
        <w:t xml:space="preserve">2.2 </w:t>
      </w:r>
      <w:r w:rsidDel="00000000" w:rsidR="00000000" w:rsidRPr="00000000">
        <w:rPr>
          <w:b w:val="1"/>
          <w:bCs w:val="1"/>
          <w:sz w:val="16"/>
          <w:szCs w:val="16"/>
          <w:rtl w:val="0"/>
        </w:rPr>
        <w:t xml:space="preserve">Consultant Substitution:</w:t>
      </w:r>
      <w:r w:rsidDel="00000000" w:rsidR="00000000" w:rsidRPr="00000000">
        <w:rPr>
          <w:sz w:val="16"/>
          <w:szCs w:val="16"/>
          <w:rtl w:val="0"/>
        </w:rPr>
        <w:t xml:space="preserve"> The Mind Room reserves the right to substitute any nominated consultant, psychologist, or practitioner with another suitably qualified and experienced professional if the original consultant becomes unavailable due to illness, emergency, or scheduling conflicts. The Mind Room will notify the Client as soon as practicable. Consultant substitution does not constitute a breach of contract or grounds for termination.</w:t>
      </w:r>
    </w:p>
    <w:p w:rsidR="00000000" w:rsidDel="00000000" w:rsidP="00000000" w:rsidRDefault="00000000" w:rsidRPr="00000000" w14:paraId="00000008">
      <w:pPr>
        <w:spacing w:after="120" w:before="120" w:lineRule="auto"/>
        <w:rPr>
          <w:sz w:val="16"/>
          <w:szCs w:val="16"/>
        </w:rPr>
      </w:pPr>
      <w:r w:rsidDel="00000000" w:rsidR="00000000" w:rsidRPr="00000000">
        <w:rPr>
          <w:sz w:val="16"/>
          <w:szCs w:val="16"/>
          <w:rtl w:val="0"/>
        </w:rPr>
        <w:t xml:space="preserve">2.3 </w:t>
      </w:r>
      <w:r w:rsidDel="00000000" w:rsidR="00000000" w:rsidRPr="00000000">
        <w:rPr>
          <w:b w:val="1"/>
          <w:bCs w:val="1"/>
          <w:sz w:val="16"/>
          <w:szCs w:val="16"/>
          <w:rtl w:val="0"/>
        </w:rPr>
        <w:t xml:space="preserve">Professional Independence:</w:t>
      </w:r>
      <w:r w:rsidDel="00000000" w:rsidR="00000000" w:rsidRPr="00000000">
        <w:rPr>
          <w:sz w:val="16"/>
          <w:szCs w:val="16"/>
          <w:rtl w:val="0"/>
        </w:rPr>
        <w:t xml:space="preserve"> Consultants exercise independent clinical and professional judgment. The Mind Room does not guarantee specific individual, therapeutic, or organisational outcomes.</w:t>
      </w:r>
    </w:p>
    <w:p w:rsidR="00000000" w:rsidDel="00000000" w:rsidP="00000000" w:rsidRDefault="00000000" w:rsidRPr="00000000" w14:paraId="00000009">
      <w:pPr>
        <w:spacing w:after="120" w:before="120" w:lineRule="auto"/>
        <w:rPr/>
      </w:pPr>
      <w:r w:rsidDel="00000000" w:rsidR="00000000" w:rsidRPr="00000000">
        <w:rPr>
          <w:sz w:val="16"/>
          <w:szCs w:val="16"/>
          <w:rtl w:val="0"/>
        </w:rPr>
        <w:t xml:space="preserve">2.4 </w:t>
      </w:r>
      <w:r w:rsidDel="00000000" w:rsidR="00000000" w:rsidRPr="00000000">
        <w:rPr>
          <w:b w:val="1"/>
          <w:bCs w:val="1"/>
          <w:sz w:val="16"/>
          <w:szCs w:val="16"/>
          <w:rtl w:val="0"/>
        </w:rPr>
        <w:t xml:space="preserve">Recording of Online Sessions:</w:t>
      </w:r>
      <w:r w:rsidDel="00000000" w:rsidR="00000000" w:rsidRPr="00000000">
        <w:rPr>
          <w:sz w:val="16"/>
          <w:szCs w:val="16"/>
          <w:rtl w:val="0"/>
        </w:rPr>
        <w:t xml:space="preserve"> The Mind Room recognises that organisations may wish to record online sessions to support access for staff who are unable to attend live. As our services are designed to be experienced live, recording is permitted only under the conditions outlined in the SOW (e.g., No Recording, Fair Use Licence, or Limited Licence). The Client is responsible for any recording, hosting, and storage. The Mind Room does not record, host, or guarantee the quality of recordings. Any recording must be used strictly in accordance with the licence conditions selected in the SOW.</w:t>
      </w:r>
      <w:r w:rsidDel="00000000" w:rsidR="00000000" w:rsidRPr="00000000">
        <w:rPr>
          <w:rtl w:val="0"/>
        </w:rPr>
      </w:r>
    </w:p>
    <w:p w:rsidR="00000000" w:rsidDel="00000000" w:rsidP="00000000" w:rsidRDefault="00000000" w:rsidRPr="00000000" w14:paraId="0000000A">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83p91ig93btp" w:id="3"/>
      <w:bookmarkEnd w:id="3"/>
      <w:r w:rsidDel="00000000" w:rsidR="00000000" w:rsidRPr="00000000">
        <w:rPr>
          <w:rFonts w:ascii="Montserrat Medium" w:cs="Montserrat Medium" w:eastAsia="Montserrat Medium" w:hAnsi="Montserrat Medium"/>
          <w:rtl w:val="0"/>
        </w:rPr>
        <w:t xml:space="preserve">3. Client Obligations &amp; Workplace Safety</w:t>
      </w:r>
      <w:r w:rsidDel="00000000" w:rsidR="00000000" w:rsidRPr="00000000">
        <w:rPr>
          <w:rtl w:val="0"/>
        </w:rPr>
      </w:r>
    </w:p>
    <w:p w:rsidR="00000000" w:rsidDel="00000000" w:rsidP="00000000" w:rsidRDefault="00000000" w:rsidRPr="00000000" w14:paraId="0000000B">
      <w:pPr>
        <w:spacing w:after="120" w:before="120" w:lineRule="auto"/>
        <w:rPr>
          <w:sz w:val="16"/>
          <w:szCs w:val="16"/>
        </w:rPr>
      </w:pPr>
      <w:r w:rsidDel="00000000" w:rsidR="00000000" w:rsidRPr="00000000">
        <w:rPr>
          <w:sz w:val="16"/>
          <w:szCs w:val="16"/>
          <w:rtl w:val="0"/>
        </w:rPr>
        <w:t xml:space="preserve">3.1 </w:t>
      </w:r>
      <w:r w:rsidDel="00000000" w:rsidR="00000000" w:rsidRPr="00000000">
        <w:rPr>
          <w:b w:val="1"/>
          <w:bCs w:val="1"/>
          <w:sz w:val="16"/>
          <w:szCs w:val="16"/>
          <w:rtl w:val="0"/>
        </w:rPr>
        <w:t xml:space="preserve">Support &amp; Access:</w:t>
      </w:r>
      <w:r w:rsidDel="00000000" w:rsidR="00000000" w:rsidRPr="00000000">
        <w:rPr>
          <w:sz w:val="16"/>
          <w:szCs w:val="16"/>
          <w:rtl w:val="0"/>
        </w:rPr>
        <w:t xml:space="preserve"> The Client must provide all reasonable assistance, background information, software access, and suitable venue facilities required to execute the Services.</w:t>
      </w:r>
    </w:p>
    <w:p w:rsidR="00000000" w:rsidDel="00000000" w:rsidP="00000000" w:rsidRDefault="00000000" w:rsidRPr="00000000" w14:paraId="0000000C">
      <w:pPr>
        <w:spacing w:after="120" w:before="120" w:lineRule="auto"/>
        <w:rPr>
          <w:sz w:val="16"/>
          <w:szCs w:val="16"/>
        </w:rPr>
      </w:pPr>
      <w:r w:rsidDel="00000000" w:rsidR="00000000" w:rsidRPr="00000000">
        <w:rPr>
          <w:sz w:val="16"/>
          <w:szCs w:val="16"/>
          <w:rtl w:val="0"/>
        </w:rPr>
        <w:t xml:space="preserve">3.2 </w:t>
      </w:r>
      <w:r w:rsidDel="00000000" w:rsidR="00000000" w:rsidRPr="00000000">
        <w:rPr>
          <w:b w:val="1"/>
          <w:bCs w:val="1"/>
          <w:sz w:val="16"/>
          <w:szCs w:val="16"/>
          <w:rtl w:val="0"/>
        </w:rPr>
        <w:t xml:space="preserve">Workplace Health &amp; Safety (WHS):</w:t>
      </w:r>
      <w:r w:rsidDel="00000000" w:rsidR="00000000" w:rsidRPr="00000000">
        <w:rPr>
          <w:sz w:val="16"/>
          <w:szCs w:val="16"/>
          <w:rtl w:val="0"/>
        </w:rPr>
        <w:t xml:space="preserve"> For Services delivered on the Client’s premises, the Client retains primary duty of care and responsibility for WHS, environmental hazards, and participant safety.</w:t>
      </w:r>
    </w:p>
    <w:p w:rsidR="00000000" w:rsidDel="00000000" w:rsidP="00000000" w:rsidRDefault="00000000" w:rsidRPr="00000000" w14:paraId="0000000D">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8bjb9jhdopyg" w:id="4"/>
      <w:bookmarkEnd w:id="4"/>
      <w:r w:rsidDel="00000000" w:rsidR="00000000" w:rsidRPr="00000000">
        <w:rPr>
          <w:rFonts w:ascii="Montserrat Medium" w:cs="Montserrat Medium" w:eastAsia="Montserrat Medium" w:hAnsi="Montserrat Medium"/>
          <w:rtl w:val="0"/>
        </w:rPr>
        <w:t xml:space="preserve">4. Fees, Invoicing &amp; GST</w:t>
      </w:r>
      <w:r w:rsidDel="00000000" w:rsidR="00000000" w:rsidRPr="00000000">
        <w:rPr>
          <w:rtl w:val="0"/>
        </w:rPr>
      </w:r>
    </w:p>
    <w:p w:rsidR="00000000" w:rsidDel="00000000" w:rsidP="00000000" w:rsidRDefault="00000000" w:rsidRPr="00000000" w14:paraId="0000000E">
      <w:pPr>
        <w:spacing w:after="120" w:before="120" w:lineRule="auto"/>
        <w:rPr>
          <w:sz w:val="16"/>
          <w:szCs w:val="16"/>
        </w:rPr>
      </w:pPr>
      <w:r w:rsidDel="00000000" w:rsidR="00000000" w:rsidRPr="00000000">
        <w:rPr>
          <w:sz w:val="16"/>
          <w:szCs w:val="16"/>
          <w:rtl w:val="0"/>
        </w:rPr>
        <w:t xml:space="preserve">4.1 </w:t>
      </w:r>
      <w:r w:rsidDel="00000000" w:rsidR="00000000" w:rsidRPr="00000000">
        <w:rPr>
          <w:b w:val="1"/>
          <w:bCs w:val="1"/>
          <w:sz w:val="16"/>
          <w:szCs w:val="16"/>
          <w:rtl w:val="0"/>
        </w:rPr>
        <w:t xml:space="preserve">Payment Terms:</w:t>
      </w:r>
      <w:r w:rsidDel="00000000" w:rsidR="00000000" w:rsidRPr="00000000">
        <w:rPr>
          <w:sz w:val="16"/>
          <w:szCs w:val="16"/>
          <w:rtl w:val="0"/>
        </w:rPr>
        <w:t xml:space="preserve"> The Client must pay the Fees set out in the SOW. Invoices are payable within seven (7) days of issue, prior to service delivery, unless structured under an agreed post-paid EAP or instalment schedule.</w:t>
      </w:r>
    </w:p>
    <w:p w:rsidR="00000000" w:rsidDel="00000000" w:rsidP="00000000" w:rsidRDefault="00000000" w:rsidRPr="00000000" w14:paraId="0000000F">
      <w:pPr>
        <w:spacing w:after="120" w:before="120" w:lineRule="auto"/>
        <w:rPr>
          <w:sz w:val="16"/>
          <w:szCs w:val="16"/>
        </w:rPr>
      </w:pPr>
      <w:r w:rsidDel="00000000" w:rsidR="00000000" w:rsidRPr="00000000">
        <w:rPr>
          <w:sz w:val="16"/>
          <w:szCs w:val="16"/>
          <w:rtl w:val="0"/>
        </w:rPr>
        <w:t xml:space="preserve">4.2 </w:t>
      </w:r>
      <w:r w:rsidDel="00000000" w:rsidR="00000000" w:rsidRPr="00000000">
        <w:rPr>
          <w:b w:val="1"/>
          <w:bCs w:val="1"/>
          <w:sz w:val="16"/>
          <w:szCs w:val="16"/>
          <w:rtl w:val="0"/>
        </w:rPr>
        <w:t xml:space="preserve">GST:</w:t>
      </w:r>
      <w:r w:rsidDel="00000000" w:rsidR="00000000" w:rsidRPr="00000000">
        <w:rPr>
          <w:sz w:val="16"/>
          <w:szCs w:val="16"/>
          <w:rtl w:val="0"/>
        </w:rPr>
        <w:t xml:space="preserve"> All Fees are quoted exclusive of GST unless stated otherwise. Non-clinical corporate services—including workplace wellbeing programs, training workshops, coaching, consultancy, and employer-billed EAPs—attract 10% GST under the </w:t>
      </w:r>
      <w:r w:rsidDel="00000000" w:rsidR="00000000" w:rsidRPr="00000000">
        <w:rPr>
          <w:i w:val="1"/>
          <w:iCs w:val="1"/>
          <w:sz w:val="16"/>
          <w:szCs w:val="16"/>
          <w:rtl w:val="0"/>
        </w:rPr>
        <w:t xml:space="preserve">A New Tax System (Goods and Services Tax) Act 1999</w:t>
      </w:r>
      <w:r w:rsidDel="00000000" w:rsidR="00000000" w:rsidRPr="00000000">
        <w:rPr>
          <w:sz w:val="16"/>
          <w:szCs w:val="16"/>
          <w:rtl w:val="0"/>
        </w:rPr>
        <w:t xml:space="preserve"> (Cth).</w:t>
      </w:r>
    </w:p>
    <w:p w:rsidR="00000000" w:rsidDel="00000000" w:rsidP="00000000" w:rsidRDefault="00000000" w:rsidRPr="00000000" w14:paraId="00000010">
      <w:pPr>
        <w:spacing w:after="120" w:before="120" w:lineRule="auto"/>
        <w:rPr>
          <w:sz w:val="16"/>
          <w:szCs w:val="16"/>
        </w:rPr>
      </w:pPr>
      <w:r w:rsidDel="00000000" w:rsidR="00000000" w:rsidRPr="00000000">
        <w:rPr>
          <w:sz w:val="16"/>
          <w:szCs w:val="16"/>
          <w:rtl w:val="0"/>
        </w:rPr>
        <w:t xml:space="preserve">4.3 </w:t>
      </w:r>
      <w:r w:rsidDel="00000000" w:rsidR="00000000" w:rsidRPr="00000000">
        <w:rPr>
          <w:b w:val="1"/>
          <w:bCs w:val="1"/>
          <w:sz w:val="16"/>
          <w:szCs w:val="16"/>
          <w:rtl w:val="0"/>
        </w:rPr>
        <w:t xml:space="preserve">Ad-Hoc &amp; Travel Expenses:</w:t>
      </w:r>
      <w:r w:rsidDel="00000000" w:rsidR="00000000" w:rsidRPr="00000000">
        <w:rPr>
          <w:sz w:val="16"/>
          <w:szCs w:val="16"/>
          <w:rtl w:val="0"/>
        </w:rPr>
        <w:t xml:space="preserve"> Pre-approved travel, accommodation, sustenance, and additional consultancy hours beyond the SOW scope will be charged at cost or at the hourly/daily rates specified in the SOW.</w:t>
      </w:r>
    </w:p>
    <w:p w:rsidR="00000000" w:rsidDel="00000000" w:rsidP="00000000" w:rsidRDefault="00000000" w:rsidRPr="00000000" w14:paraId="00000011">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2w0251rvoe9d" w:id="5"/>
      <w:bookmarkEnd w:id="5"/>
      <w:r w:rsidDel="00000000" w:rsidR="00000000" w:rsidRPr="00000000">
        <w:rPr>
          <w:rFonts w:ascii="Montserrat Medium" w:cs="Montserrat Medium" w:eastAsia="Montserrat Medium" w:hAnsi="Montserrat Medium"/>
          <w:rtl w:val="0"/>
        </w:rPr>
        <w:t xml:space="preserve">5. Cancellation, Rescheduling &amp; Service Expiry</w:t>
      </w:r>
      <w:r w:rsidDel="00000000" w:rsidR="00000000" w:rsidRPr="00000000">
        <w:rPr>
          <w:rtl w:val="0"/>
        </w:rPr>
      </w:r>
    </w:p>
    <w:p w:rsidR="00000000" w:rsidDel="00000000" w:rsidP="00000000" w:rsidRDefault="00000000" w:rsidRPr="00000000" w14:paraId="00000012">
      <w:pPr>
        <w:spacing w:after="120" w:before="120" w:lineRule="auto"/>
        <w:rPr>
          <w:sz w:val="16"/>
          <w:szCs w:val="16"/>
        </w:rPr>
      </w:pPr>
      <w:r w:rsidDel="00000000" w:rsidR="00000000" w:rsidRPr="00000000">
        <w:rPr>
          <w:sz w:val="16"/>
          <w:szCs w:val="16"/>
          <w:rtl w:val="0"/>
        </w:rPr>
        <w:t xml:space="preserve">5.1 </w:t>
      </w:r>
      <w:r w:rsidDel="00000000" w:rsidR="00000000" w:rsidRPr="00000000">
        <w:rPr>
          <w:b w:val="1"/>
          <w:bCs w:val="1"/>
          <w:sz w:val="16"/>
          <w:szCs w:val="16"/>
          <w:rtl w:val="0"/>
        </w:rPr>
        <w:t xml:space="preserve">Cooling-Off Period:</w:t>
      </w:r>
      <w:r w:rsidDel="00000000" w:rsidR="00000000" w:rsidRPr="00000000">
        <w:rPr>
          <w:sz w:val="16"/>
          <w:szCs w:val="16"/>
          <w:rtl w:val="0"/>
        </w:rPr>
        <w:t xml:space="preserve"> The Client may cancel an SOW within seven (7) days of signing for a 100% refund, provided service delivery or preparatory work has not commenced.</w:t>
      </w:r>
    </w:p>
    <w:p w:rsidR="00000000" w:rsidDel="00000000" w:rsidP="00000000" w:rsidRDefault="00000000" w:rsidRPr="00000000" w14:paraId="00000013">
      <w:pPr>
        <w:spacing w:after="120" w:before="120" w:lineRule="auto"/>
        <w:rPr>
          <w:sz w:val="16"/>
          <w:szCs w:val="16"/>
        </w:rPr>
      </w:pPr>
      <w:r w:rsidDel="00000000" w:rsidR="00000000" w:rsidRPr="00000000">
        <w:rPr>
          <w:sz w:val="16"/>
          <w:szCs w:val="16"/>
          <w:rtl w:val="0"/>
        </w:rPr>
        <w:t xml:space="preserve">5.2 </w:t>
      </w:r>
      <w:r w:rsidDel="00000000" w:rsidR="00000000" w:rsidRPr="00000000">
        <w:rPr>
          <w:b w:val="1"/>
          <w:bCs w:val="1"/>
          <w:sz w:val="16"/>
          <w:szCs w:val="16"/>
          <w:rtl w:val="0"/>
        </w:rPr>
        <w:t xml:space="preserve">Workshops &amp; Consultancy Rescheduling:</w:t>
      </w:r>
      <w:r w:rsidDel="00000000" w:rsidR="00000000" w:rsidRPr="00000000">
        <w:rPr>
          <w:sz w:val="16"/>
          <w:szCs w:val="16"/>
          <w:rtl w:val="0"/>
        </w:rPr>
        <w:t xml:space="preserve"> Requests to reschedule a confirmed workshop or consultancy date must be received in writing at least ten (10) business days prior to delivery. Rescheduling requests received within 10 business days will incur a 50% rescheduling fee.</w:t>
      </w:r>
    </w:p>
    <w:p w:rsidR="00000000" w:rsidDel="00000000" w:rsidP="00000000" w:rsidRDefault="00000000" w:rsidRPr="00000000" w14:paraId="00000014">
      <w:pPr>
        <w:spacing w:after="120" w:before="120" w:lineRule="auto"/>
        <w:rPr>
          <w:sz w:val="16"/>
          <w:szCs w:val="16"/>
        </w:rPr>
      </w:pPr>
      <w:r w:rsidDel="00000000" w:rsidR="00000000" w:rsidRPr="00000000">
        <w:rPr>
          <w:sz w:val="16"/>
          <w:szCs w:val="16"/>
          <w:rtl w:val="0"/>
        </w:rPr>
        <w:t xml:space="preserve">5.3 </w:t>
      </w:r>
      <w:r w:rsidDel="00000000" w:rsidR="00000000" w:rsidRPr="00000000">
        <w:rPr>
          <w:b w:val="1"/>
          <w:bCs w:val="1"/>
          <w:sz w:val="16"/>
          <w:szCs w:val="16"/>
          <w:rtl w:val="0"/>
        </w:rPr>
        <w:t xml:space="preserve">Workshops &amp; Consultancy Cancellation:</w:t>
      </w:r>
      <w:r w:rsidDel="00000000" w:rsidR="00000000" w:rsidRPr="00000000">
        <w:rPr>
          <w:sz w:val="16"/>
          <w:szCs w:val="16"/>
          <w:rtl w:val="0"/>
        </w:rPr>
        <w:t xml:space="preserve"> Cancellations outside the 7-day cooling-off period, or fewer than thirty (30) days prior to delivery, will incur 100% of the total agreed Fee.</w:t>
      </w:r>
    </w:p>
    <w:p w:rsidR="00000000" w:rsidDel="00000000" w:rsidP="00000000" w:rsidRDefault="00000000" w:rsidRPr="00000000" w14:paraId="00000015">
      <w:pPr>
        <w:spacing w:after="120" w:before="120" w:lineRule="auto"/>
        <w:rPr>
          <w:sz w:val="16"/>
          <w:szCs w:val="16"/>
        </w:rPr>
      </w:pPr>
      <w:r w:rsidDel="00000000" w:rsidR="00000000" w:rsidRPr="00000000">
        <w:rPr>
          <w:sz w:val="16"/>
          <w:szCs w:val="16"/>
          <w:rtl w:val="0"/>
        </w:rPr>
        <w:t xml:space="preserve">5.4 </w:t>
      </w:r>
      <w:r w:rsidDel="00000000" w:rsidR="00000000" w:rsidRPr="00000000">
        <w:rPr>
          <w:b w:val="1"/>
          <w:bCs w:val="1"/>
          <w:sz w:val="16"/>
          <w:szCs w:val="16"/>
          <w:rtl w:val="0"/>
        </w:rPr>
        <w:t xml:space="preserve">Coaching Session Cancellations:</w:t>
      </w:r>
      <w:r w:rsidDel="00000000" w:rsidR="00000000" w:rsidRPr="00000000">
        <w:rPr>
          <w:sz w:val="16"/>
          <w:szCs w:val="16"/>
          <w:rtl w:val="0"/>
        </w:rPr>
        <w:t xml:space="preserve"> Individual 1:1 coaching sessions require at least forty-eight (48) hours' written notice to cancel or reschedule. Sessions cancelled or rescheduled with less than 48 hours' notice, or non-attendance, will incur 100% of the session fee (or session forfeiture). The attending coach or clinician retains sole discretion to waive or reduce the cancellation fee under exceptional or mitigating circumstances.</w:t>
      </w:r>
    </w:p>
    <w:p w:rsidR="00000000" w:rsidDel="00000000" w:rsidP="00000000" w:rsidRDefault="00000000" w:rsidRPr="00000000" w14:paraId="00000016">
      <w:pPr>
        <w:spacing w:after="120" w:before="120" w:lineRule="auto"/>
        <w:rPr>
          <w:sz w:val="16"/>
          <w:szCs w:val="16"/>
        </w:rPr>
      </w:pPr>
      <w:r w:rsidDel="00000000" w:rsidR="00000000" w:rsidRPr="00000000">
        <w:rPr>
          <w:sz w:val="16"/>
          <w:szCs w:val="16"/>
          <w:rtl w:val="0"/>
        </w:rPr>
        <w:t xml:space="preserve">5.5 </w:t>
      </w:r>
      <w:r w:rsidDel="00000000" w:rsidR="00000000" w:rsidRPr="00000000">
        <w:rPr>
          <w:b w:val="1"/>
          <w:bCs w:val="1"/>
          <w:sz w:val="16"/>
          <w:szCs w:val="16"/>
          <w:rtl w:val="0"/>
        </w:rPr>
        <w:t xml:space="preserve">Service Expiry:</w:t>
      </w:r>
      <w:r w:rsidDel="00000000" w:rsidR="00000000" w:rsidRPr="00000000">
        <w:rPr>
          <w:sz w:val="16"/>
          <w:szCs w:val="16"/>
          <w:rtl w:val="0"/>
        </w:rPr>
        <w:t xml:space="preserve"> Coaching packages and time-bound project hours must be utilised within the timeframe specified in the SOW (typically 3, 6, or 12 months). Unused sessions expire automatically without refund unless an extension is granted in writing prior to expiry.</w:t>
      </w:r>
    </w:p>
    <w:p w:rsidR="00000000" w:rsidDel="00000000" w:rsidP="00000000" w:rsidRDefault="00000000" w:rsidRPr="00000000" w14:paraId="00000017">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siciamy696lq" w:id="6"/>
      <w:bookmarkEnd w:id="6"/>
      <w:r w:rsidDel="00000000" w:rsidR="00000000" w:rsidRPr="00000000">
        <w:rPr>
          <w:rFonts w:ascii="Montserrat Medium" w:cs="Montserrat Medium" w:eastAsia="Montserrat Medium" w:hAnsi="Montserrat Medium"/>
          <w:rtl w:val="0"/>
        </w:rPr>
        <w:t xml:space="preserve">6. Intellectual Property (IP)</w:t>
      </w:r>
      <w:r w:rsidDel="00000000" w:rsidR="00000000" w:rsidRPr="00000000">
        <w:rPr>
          <w:rtl w:val="0"/>
        </w:rPr>
      </w:r>
    </w:p>
    <w:p w:rsidR="00000000" w:rsidDel="00000000" w:rsidP="00000000" w:rsidRDefault="00000000" w:rsidRPr="00000000" w14:paraId="00000018">
      <w:pPr>
        <w:spacing w:after="120" w:before="120" w:lineRule="auto"/>
        <w:rPr>
          <w:sz w:val="16"/>
          <w:szCs w:val="16"/>
        </w:rPr>
      </w:pPr>
      <w:r w:rsidDel="00000000" w:rsidR="00000000" w:rsidRPr="00000000">
        <w:rPr>
          <w:sz w:val="16"/>
          <w:szCs w:val="16"/>
          <w:rtl w:val="0"/>
        </w:rPr>
        <w:t xml:space="preserve">6.1 </w:t>
      </w:r>
      <w:r w:rsidDel="00000000" w:rsidR="00000000" w:rsidRPr="00000000">
        <w:rPr>
          <w:b w:val="1"/>
          <w:bCs w:val="1"/>
          <w:sz w:val="16"/>
          <w:szCs w:val="16"/>
          <w:rtl w:val="0"/>
        </w:rPr>
        <w:t xml:space="preserve">Ownership:</w:t>
      </w:r>
      <w:r w:rsidDel="00000000" w:rsidR="00000000" w:rsidRPr="00000000">
        <w:rPr>
          <w:sz w:val="16"/>
          <w:szCs w:val="16"/>
          <w:rtl w:val="0"/>
        </w:rPr>
        <w:t xml:space="preserve"> The Mind Room retains exclusive legal ownership of all pre-existing and newly created Intellectual Property—including workshop slides, training frameworks, diagnostic instruments, psychological tools, workbooks, branding, digital content, and methodology ("Materials").</w:t>
      </w:r>
    </w:p>
    <w:p w:rsidR="00000000" w:rsidDel="00000000" w:rsidP="00000000" w:rsidRDefault="00000000" w:rsidRPr="00000000" w14:paraId="00000019">
      <w:pPr>
        <w:spacing w:after="120" w:before="120" w:lineRule="auto"/>
        <w:rPr>
          <w:sz w:val="16"/>
          <w:szCs w:val="16"/>
        </w:rPr>
      </w:pPr>
      <w:r w:rsidDel="00000000" w:rsidR="00000000" w:rsidRPr="00000000">
        <w:rPr>
          <w:sz w:val="16"/>
          <w:szCs w:val="16"/>
          <w:rtl w:val="0"/>
        </w:rPr>
        <w:t xml:space="preserve">6.2 </w:t>
      </w:r>
      <w:r w:rsidDel="00000000" w:rsidR="00000000" w:rsidRPr="00000000">
        <w:rPr>
          <w:b w:val="1"/>
          <w:bCs w:val="1"/>
          <w:sz w:val="16"/>
          <w:szCs w:val="16"/>
          <w:rtl w:val="0"/>
        </w:rPr>
        <w:t xml:space="preserve">Limited Licence:</w:t>
      </w:r>
      <w:r w:rsidDel="00000000" w:rsidR="00000000" w:rsidRPr="00000000">
        <w:rPr>
          <w:sz w:val="16"/>
          <w:szCs w:val="16"/>
          <w:rtl w:val="0"/>
        </w:rPr>
        <w:t xml:space="preserve"> The Client is granted a non-exclusive, non-transferable, revocable licence to use the Materials solely for the internal development of its staff in connection with the agreed Services.</w:t>
      </w:r>
    </w:p>
    <w:p w:rsidR="00000000" w:rsidDel="00000000" w:rsidP="00000000" w:rsidRDefault="00000000" w:rsidRPr="00000000" w14:paraId="0000001A">
      <w:pPr>
        <w:spacing w:after="120" w:before="120" w:lineRule="auto"/>
        <w:rPr>
          <w:sz w:val="16"/>
          <w:szCs w:val="16"/>
        </w:rPr>
      </w:pPr>
      <w:r w:rsidDel="00000000" w:rsidR="00000000" w:rsidRPr="00000000">
        <w:rPr>
          <w:sz w:val="16"/>
          <w:szCs w:val="16"/>
          <w:rtl w:val="0"/>
        </w:rPr>
        <w:t xml:space="preserve">6.3 </w:t>
      </w:r>
      <w:r w:rsidDel="00000000" w:rsidR="00000000" w:rsidRPr="00000000">
        <w:rPr>
          <w:b w:val="1"/>
          <w:bCs w:val="1"/>
          <w:sz w:val="16"/>
          <w:szCs w:val="16"/>
          <w:rtl w:val="0"/>
        </w:rPr>
        <w:t xml:space="preserve">Restrictions:</w:t>
      </w:r>
      <w:r w:rsidDel="00000000" w:rsidR="00000000" w:rsidRPr="00000000">
        <w:rPr>
          <w:sz w:val="16"/>
          <w:szCs w:val="16"/>
          <w:rtl w:val="0"/>
        </w:rPr>
        <w:t xml:space="preserve"> The Client must not reproduce, modify, publish, distribute, sub-licence, create derivative works from, or commercially exploit any Materials without prior written consent from The Mind Room.</w:t>
      </w:r>
    </w:p>
    <w:p w:rsidR="00000000" w:rsidDel="00000000" w:rsidP="00000000" w:rsidRDefault="00000000" w:rsidRPr="00000000" w14:paraId="0000001B">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tirgwj44vvar" w:id="7"/>
      <w:bookmarkEnd w:id="7"/>
      <w:r w:rsidDel="00000000" w:rsidR="00000000" w:rsidRPr="00000000">
        <w:rPr>
          <w:rFonts w:ascii="Montserrat Medium" w:cs="Montserrat Medium" w:eastAsia="Montserrat Medium" w:hAnsi="Montserrat Medium"/>
          <w:rtl w:val="0"/>
        </w:rPr>
        <w:t xml:space="preserve">7. Confidentiality &amp; Privacy</w:t>
      </w:r>
      <w:r w:rsidDel="00000000" w:rsidR="00000000" w:rsidRPr="00000000">
        <w:rPr>
          <w:rtl w:val="0"/>
        </w:rPr>
      </w:r>
    </w:p>
    <w:p w:rsidR="00000000" w:rsidDel="00000000" w:rsidP="00000000" w:rsidRDefault="00000000" w:rsidRPr="00000000" w14:paraId="0000001C">
      <w:pPr>
        <w:spacing w:after="120" w:before="120" w:lineRule="auto"/>
        <w:rPr>
          <w:sz w:val="16"/>
          <w:szCs w:val="16"/>
        </w:rPr>
      </w:pPr>
      <w:r w:rsidDel="00000000" w:rsidR="00000000" w:rsidRPr="00000000">
        <w:rPr>
          <w:sz w:val="16"/>
          <w:szCs w:val="16"/>
          <w:rtl w:val="0"/>
        </w:rPr>
        <w:t xml:space="preserve">7.1 </w:t>
      </w:r>
      <w:r w:rsidDel="00000000" w:rsidR="00000000" w:rsidRPr="00000000">
        <w:rPr>
          <w:b w:val="1"/>
          <w:bCs w:val="1"/>
          <w:sz w:val="16"/>
          <w:szCs w:val="16"/>
          <w:rtl w:val="0"/>
        </w:rPr>
        <w:t xml:space="preserve">Commercial Confidentiality:</w:t>
      </w:r>
      <w:r w:rsidDel="00000000" w:rsidR="00000000" w:rsidRPr="00000000">
        <w:rPr>
          <w:sz w:val="16"/>
          <w:szCs w:val="16"/>
          <w:rtl w:val="0"/>
        </w:rPr>
        <w:t xml:space="preserve"> Each party agrees to keep confidential all proprietary, financial, and operational information disclosed by the other party.</w:t>
      </w:r>
    </w:p>
    <w:p w:rsidR="00000000" w:rsidDel="00000000" w:rsidP="00000000" w:rsidRDefault="00000000" w:rsidRPr="00000000" w14:paraId="0000001D">
      <w:pPr>
        <w:spacing w:after="120" w:before="120" w:lineRule="auto"/>
        <w:rPr>
          <w:sz w:val="16"/>
          <w:szCs w:val="16"/>
        </w:rPr>
      </w:pPr>
      <w:r w:rsidDel="00000000" w:rsidR="00000000" w:rsidRPr="00000000">
        <w:rPr>
          <w:sz w:val="16"/>
          <w:szCs w:val="16"/>
          <w:rtl w:val="0"/>
        </w:rPr>
        <w:t xml:space="preserve">7.2 </w:t>
      </w:r>
      <w:r w:rsidDel="00000000" w:rsidR="00000000" w:rsidRPr="00000000">
        <w:rPr>
          <w:b w:val="1"/>
          <w:bCs w:val="1"/>
          <w:sz w:val="16"/>
          <w:szCs w:val="16"/>
          <w:rtl w:val="0"/>
        </w:rPr>
        <w:t xml:space="preserve">Privacy Act Compliance:</w:t>
      </w:r>
      <w:r w:rsidDel="00000000" w:rsidR="00000000" w:rsidRPr="00000000">
        <w:rPr>
          <w:sz w:val="16"/>
          <w:szCs w:val="16"/>
          <w:rtl w:val="0"/>
        </w:rPr>
        <w:t xml:space="preserve"> The Mind Room handles all personal and health data in compliance with the </w:t>
      </w:r>
      <w:r w:rsidDel="00000000" w:rsidR="00000000" w:rsidRPr="00000000">
        <w:rPr>
          <w:i w:val="1"/>
          <w:iCs w:val="1"/>
          <w:sz w:val="16"/>
          <w:szCs w:val="16"/>
          <w:rtl w:val="0"/>
        </w:rPr>
        <w:t xml:space="preserve">Privacy Act 1988</w:t>
      </w:r>
      <w:r w:rsidDel="00000000" w:rsidR="00000000" w:rsidRPr="00000000">
        <w:rPr>
          <w:sz w:val="16"/>
          <w:szCs w:val="16"/>
          <w:rtl w:val="0"/>
        </w:rPr>
        <w:t xml:space="preserve"> (Cth) and Australian Privacy Principles.</w:t>
      </w:r>
    </w:p>
    <w:p w:rsidR="00000000" w:rsidDel="00000000" w:rsidP="00000000" w:rsidRDefault="00000000" w:rsidRPr="00000000" w14:paraId="0000001E">
      <w:pPr>
        <w:spacing w:after="120" w:before="120" w:lineRule="auto"/>
        <w:rPr>
          <w:sz w:val="16"/>
          <w:szCs w:val="16"/>
        </w:rPr>
      </w:pPr>
      <w:r w:rsidDel="00000000" w:rsidR="00000000" w:rsidRPr="00000000">
        <w:rPr>
          <w:sz w:val="16"/>
          <w:szCs w:val="16"/>
          <w:rtl w:val="0"/>
        </w:rPr>
        <w:t xml:space="preserve">7.3 </w:t>
      </w:r>
      <w:r w:rsidDel="00000000" w:rsidR="00000000" w:rsidRPr="00000000">
        <w:rPr>
          <w:b w:val="1"/>
          <w:bCs w:val="1"/>
          <w:sz w:val="16"/>
          <w:szCs w:val="16"/>
          <w:rtl w:val="0"/>
        </w:rPr>
        <w:t xml:space="preserve">Aggregated Analytics:</w:t>
      </w:r>
      <w:r w:rsidDel="00000000" w:rsidR="00000000" w:rsidRPr="00000000">
        <w:rPr>
          <w:sz w:val="16"/>
          <w:szCs w:val="16"/>
          <w:rtl w:val="0"/>
        </w:rPr>
        <w:t xml:space="preserve"> The Mind Room may collect and use de-identified, aggregate participant data for quality assurance, program evaluation, and analytical reporting.</w:t>
      </w:r>
    </w:p>
    <w:p w:rsidR="00000000" w:rsidDel="00000000" w:rsidP="00000000" w:rsidRDefault="00000000" w:rsidRPr="00000000" w14:paraId="0000001F">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d8a5lj3qlgxv" w:id="8"/>
      <w:bookmarkEnd w:id="8"/>
      <w:r w:rsidDel="00000000" w:rsidR="00000000" w:rsidRPr="00000000">
        <w:rPr>
          <w:rFonts w:ascii="Montserrat Medium" w:cs="Montserrat Medium" w:eastAsia="Montserrat Medium" w:hAnsi="Montserrat Medium"/>
          <w:rtl w:val="0"/>
        </w:rPr>
        <w:t xml:space="preserve">8. Non</w:t>
      </w:r>
      <w:r w:rsidDel="00000000" w:rsidR="00000000" w:rsidRPr="00000000">
        <w:rPr>
          <w:rFonts w:ascii="Montserrat Medium" w:cs="Montserrat Medium" w:eastAsia="Montserrat Medium" w:hAnsi="Montserrat Medium"/>
          <w:rtl w:val="0"/>
        </w:rPr>
        <w:t xml:space="preserve">-Solicitation &amp; Restraint</w:t>
      </w:r>
      <w:r w:rsidDel="00000000" w:rsidR="00000000" w:rsidRPr="00000000">
        <w:rPr>
          <w:rtl w:val="0"/>
        </w:rPr>
      </w:r>
    </w:p>
    <w:p w:rsidR="00000000" w:rsidDel="00000000" w:rsidP="00000000" w:rsidRDefault="00000000" w:rsidRPr="00000000" w14:paraId="00000020">
      <w:pPr>
        <w:spacing w:after="120" w:before="120" w:lineRule="auto"/>
        <w:rPr>
          <w:sz w:val="16"/>
          <w:szCs w:val="16"/>
        </w:rPr>
      </w:pPr>
      <w:r w:rsidDel="00000000" w:rsidR="00000000" w:rsidRPr="00000000">
        <w:rPr>
          <w:sz w:val="12"/>
          <w:szCs w:val="12"/>
          <w:rtl w:val="0"/>
        </w:rPr>
        <w:t xml:space="preserve">8.1 </w:t>
      </w:r>
      <w:r w:rsidDel="00000000" w:rsidR="00000000" w:rsidRPr="00000000">
        <w:rPr>
          <w:b w:val="1"/>
          <w:bCs w:val="1"/>
          <w:sz w:val="12"/>
          <w:szCs w:val="12"/>
          <w:rtl w:val="0"/>
        </w:rPr>
        <w:t xml:space="preserve">Restraint Undertaking:</w:t>
      </w:r>
      <w:r w:rsidDel="00000000" w:rsidR="00000000" w:rsidRPr="00000000">
        <w:rPr>
          <w:sz w:val="12"/>
          <w:szCs w:val="12"/>
          <w:rtl w:val="0"/>
        </w:rPr>
        <w:t xml:space="preserve"> To protect The Mind Room’s goodwill and legitimate business interests, the Client agrees that during the term of the </w:t>
      </w:r>
      <w:r w:rsidDel="00000000" w:rsidR="00000000" w:rsidRPr="00000000">
        <w:rPr>
          <w:sz w:val="16"/>
          <w:szCs w:val="16"/>
          <w:rtl w:val="0"/>
        </w:rPr>
        <w:t xml:space="preserve">Agreement and for a period of twelve (12) months following completion or termination (the "Restraint Period"), it must not directly or indirectly:</w:t>
      </w:r>
    </w:p>
    <w:p w:rsidR="00000000" w:rsidDel="00000000" w:rsidP="00000000" w:rsidRDefault="00000000" w:rsidRPr="00000000" w14:paraId="00000021">
      <w:pPr>
        <w:spacing w:after="120" w:before="120" w:lineRule="auto"/>
        <w:rPr>
          <w:sz w:val="16"/>
          <w:szCs w:val="16"/>
        </w:rPr>
      </w:pPr>
      <w:r w:rsidDel="00000000" w:rsidR="00000000" w:rsidRPr="00000000">
        <w:rPr>
          <w:i w:val="1"/>
          <w:iCs w:val="1"/>
          <w:sz w:val="16"/>
          <w:szCs w:val="16"/>
          <w:rtl w:val="0"/>
        </w:rPr>
        <w:t xml:space="preserve">(a)</w:t>
      </w:r>
      <w:r w:rsidDel="00000000" w:rsidR="00000000" w:rsidRPr="00000000">
        <w:rPr>
          <w:sz w:val="16"/>
          <w:szCs w:val="16"/>
          <w:rtl w:val="0"/>
        </w:rPr>
        <w:t xml:space="preserve"> Canvass, solicit, approach, or engage any employee, contractor, psychologist, or consultant of The Mind Room who was involved in delivering the Services, to provide independent coaching, training, therapy, or consultancy services to the Client;</w:t>
      </w:r>
    </w:p>
    <w:p w:rsidR="00000000" w:rsidDel="00000000" w:rsidP="00000000" w:rsidRDefault="00000000" w:rsidRPr="00000000" w14:paraId="00000022">
      <w:pPr>
        <w:spacing w:after="120" w:before="120" w:lineRule="auto"/>
        <w:rPr>
          <w:sz w:val="16"/>
          <w:szCs w:val="16"/>
        </w:rPr>
      </w:pPr>
      <w:r w:rsidDel="00000000" w:rsidR="00000000" w:rsidRPr="00000000">
        <w:rPr>
          <w:i w:val="1"/>
          <w:iCs w:val="1"/>
          <w:sz w:val="16"/>
          <w:szCs w:val="16"/>
          <w:rtl w:val="0"/>
        </w:rPr>
        <w:t xml:space="preserve">(b)</w:t>
      </w:r>
      <w:r w:rsidDel="00000000" w:rsidR="00000000" w:rsidRPr="00000000">
        <w:rPr>
          <w:sz w:val="16"/>
          <w:szCs w:val="16"/>
          <w:rtl w:val="0"/>
        </w:rPr>
        <w:t xml:space="preserve"> Induce, entice, or counsel any employee or contractor of The Mind Room to terminate their employment or contractual relationship with The Mind Room; or</w:t>
      </w:r>
    </w:p>
    <w:p w:rsidR="00000000" w:rsidDel="00000000" w:rsidP="00000000" w:rsidRDefault="00000000" w:rsidRPr="00000000" w14:paraId="00000023">
      <w:pPr>
        <w:spacing w:after="120" w:before="120" w:lineRule="auto"/>
        <w:rPr>
          <w:sz w:val="16"/>
          <w:szCs w:val="16"/>
        </w:rPr>
      </w:pPr>
      <w:r w:rsidDel="00000000" w:rsidR="00000000" w:rsidRPr="00000000">
        <w:rPr>
          <w:i w:val="1"/>
          <w:iCs w:val="1"/>
          <w:sz w:val="16"/>
          <w:szCs w:val="16"/>
          <w:rtl w:val="0"/>
        </w:rPr>
        <w:t xml:space="preserve">(a)</w:t>
      </w:r>
      <w:r w:rsidDel="00000000" w:rsidR="00000000" w:rsidRPr="00000000">
        <w:rPr>
          <w:sz w:val="16"/>
          <w:szCs w:val="16"/>
          <w:rtl w:val="0"/>
        </w:rPr>
        <w:t xml:space="preserve"> Interfere with the business relationship between The Mind Room and its personnel, referrers, or suppliers.</w:t>
      </w:r>
    </w:p>
    <w:p w:rsidR="00000000" w:rsidDel="00000000" w:rsidP="00000000" w:rsidRDefault="00000000" w:rsidRPr="00000000" w14:paraId="00000024">
      <w:pPr>
        <w:spacing w:after="120" w:before="120" w:lineRule="auto"/>
        <w:rPr>
          <w:sz w:val="16"/>
          <w:szCs w:val="16"/>
        </w:rPr>
      </w:pPr>
      <w:r w:rsidDel="00000000" w:rsidR="00000000" w:rsidRPr="00000000">
        <w:rPr>
          <w:sz w:val="16"/>
          <w:szCs w:val="16"/>
          <w:rtl w:val="0"/>
        </w:rPr>
        <w:t xml:space="preserve">8.2 </w:t>
      </w:r>
      <w:r w:rsidDel="00000000" w:rsidR="00000000" w:rsidRPr="00000000">
        <w:rPr>
          <w:b w:val="1"/>
          <w:bCs w:val="1"/>
          <w:sz w:val="16"/>
          <w:szCs w:val="16"/>
          <w:rtl w:val="0"/>
        </w:rPr>
        <w:t xml:space="preserve">Reasonableness:</w:t>
      </w:r>
      <w:r w:rsidDel="00000000" w:rsidR="00000000" w:rsidRPr="00000000">
        <w:rPr>
          <w:sz w:val="16"/>
          <w:szCs w:val="16"/>
          <w:rtl w:val="0"/>
        </w:rPr>
        <w:t xml:space="preserve"> The Client acknowledges that these restraints are fair, reasonable, and necessary to protect the core operational model of The Mind Room.</w:t>
      </w:r>
    </w:p>
    <w:p w:rsidR="00000000" w:rsidDel="00000000" w:rsidP="00000000" w:rsidRDefault="00000000" w:rsidRPr="00000000" w14:paraId="00000025">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tw3fdagaubtz" w:id="9"/>
      <w:bookmarkEnd w:id="9"/>
      <w:r w:rsidDel="00000000" w:rsidR="00000000" w:rsidRPr="00000000">
        <w:rPr>
          <w:rFonts w:ascii="Montserrat Medium" w:cs="Montserrat Medium" w:eastAsia="Montserrat Medium" w:hAnsi="Montserrat Medium"/>
          <w:rtl w:val="0"/>
        </w:rPr>
        <w:t xml:space="preserve">9. Employee Assistance Program (EAP) Provisions</w:t>
      </w:r>
      <w:r w:rsidDel="00000000" w:rsidR="00000000" w:rsidRPr="00000000">
        <w:rPr>
          <w:rtl w:val="0"/>
        </w:rPr>
      </w:r>
    </w:p>
    <w:p w:rsidR="00000000" w:rsidDel="00000000" w:rsidP="00000000" w:rsidRDefault="00000000" w:rsidRPr="00000000" w14:paraId="00000026">
      <w:pPr>
        <w:spacing w:after="120" w:before="120" w:lineRule="auto"/>
        <w:rPr>
          <w:sz w:val="16"/>
          <w:szCs w:val="16"/>
        </w:rPr>
      </w:pPr>
      <w:r w:rsidDel="00000000" w:rsidR="00000000" w:rsidRPr="00000000">
        <w:rPr>
          <w:sz w:val="16"/>
          <w:szCs w:val="16"/>
          <w:rtl w:val="0"/>
        </w:rPr>
        <w:t xml:space="preserve">9.1 </w:t>
      </w:r>
      <w:r w:rsidDel="00000000" w:rsidR="00000000" w:rsidRPr="00000000">
        <w:rPr>
          <w:b w:val="1"/>
          <w:bCs w:val="1"/>
          <w:sz w:val="16"/>
          <w:szCs w:val="16"/>
          <w:rtl w:val="0"/>
        </w:rPr>
        <w:t xml:space="preserve">AHPRA &amp; Clinical Firewall:</w:t>
      </w:r>
      <w:r w:rsidDel="00000000" w:rsidR="00000000" w:rsidRPr="00000000">
        <w:rPr>
          <w:sz w:val="16"/>
          <w:szCs w:val="16"/>
          <w:rtl w:val="0"/>
        </w:rPr>
        <w:t xml:space="preserve"> EAP services are delivered in accordance with Australian Health Practitioner Regulation Agency (AHPRA) guidelines. Individual clinical notes and consultation details are strictly confidential between the employee and clinician. The Client will receive only de-identified, aggregate utilisation reports. No personal health information will be disclosed to the Client without explicit, informed written consent from the employee.</w:t>
      </w:r>
    </w:p>
    <w:p w:rsidR="00000000" w:rsidDel="00000000" w:rsidP="00000000" w:rsidRDefault="00000000" w:rsidRPr="00000000" w14:paraId="00000027">
      <w:pPr>
        <w:spacing w:after="120" w:before="120" w:lineRule="auto"/>
        <w:rPr>
          <w:sz w:val="16"/>
          <w:szCs w:val="16"/>
        </w:rPr>
      </w:pPr>
      <w:r w:rsidDel="00000000" w:rsidR="00000000" w:rsidRPr="00000000">
        <w:rPr>
          <w:sz w:val="16"/>
          <w:szCs w:val="16"/>
          <w:rtl w:val="0"/>
        </w:rPr>
        <w:t xml:space="preserve">9.2 </w:t>
      </w:r>
      <w:r w:rsidDel="00000000" w:rsidR="00000000" w:rsidRPr="00000000">
        <w:rPr>
          <w:b w:val="1"/>
          <w:bCs w:val="1"/>
          <w:sz w:val="16"/>
          <w:szCs w:val="16"/>
          <w:rtl w:val="0"/>
        </w:rPr>
        <w:t xml:space="preserve">Non-Crisis Disclaimer:</w:t>
      </w:r>
      <w:r w:rsidDel="00000000" w:rsidR="00000000" w:rsidRPr="00000000">
        <w:rPr>
          <w:sz w:val="16"/>
          <w:szCs w:val="16"/>
          <w:rtl w:val="0"/>
        </w:rPr>
        <w:t xml:space="preserve"> EAP is an appointment-based support service and does not constitute a 24/7 emergency or crisis response service. Out-of-hours emergencies must be directed to emergency services (000) or Lifeline (13 11 10).</w:t>
      </w:r>
    </w:p>
    <w:p w:rsidR="00000000" w:rsidDel="00000000" w:rsidP="00000000" w:rsidRDefault="00000000" w:rsidRPr="00000000" w14:paraId="00000028">
      <w:pPr>
        <w:spacing w:after="120" w:before="120" w:lineRule="auto"/>
        <w:rPr>
          <w:sz w:val="16"/>
          <w:szCs w:val="16"/>
        </w:rPr>
      </w:pPr>
      <w:r w:rsidDel="00000000" w:rsidR="00000000" w:rsidRPr="00000000">
        <w:rPr>
          <w:sz w:val="16"/>
          <w:szCs w:val="16"/>
          <w:rtl w:val="0"/>
        </w:rPr>
        <w:t xml:space="preserve">9.3 </w:t>
      </w:r>
      <w:r w:rsidDel="00000000" w:rsidR="00000000" w:rsidRPr="00000000">
        <w:rPr>
          <w:b w:val="1"/>
          <w:bCs w:val="1"/>
          <w:sz w:val="16"/>
          <w:szCs w:val="16"/>
          <w:rtl w:val="0"/>
        </w:rPr>
        <w:t xml:space="preserve">EAP Appointment Cancellations:</w:t>
      </w:r>
      <w:r w:rsidDel="00000000" w:rsidR="00000000" w:rsidRPr="00000000">
        <w:rPr>
          <w:sz w:val="16"/>
          <w:szCs w:val="16"/>
          <w:rtl w:val="0"/>
        </w:rPr>
        <w:t xml:space="preserve"> Individual EAP appointments require at least forty-eight (48) hours' notice for cancellation or rescheduling. Cancellations or reschedules made with less than 48 hours' notice, or non-attendance, will incur 100% of the session fee and count toward the employee’s session cap (unless otherwise agreed in writing by the Client). The attending clinician retains discretion to waive the late cancellation fee or session deduction where clinically or contextually appropriate.</w:t>
      </w:r>
    </w:p>
    <w:p w:rsidR="00000000" w:rsidDel="00000000" w:rsidP="00000000" w:rsidRDefault="00000000" w:rsidRPr="00000000" w14:paraId="00000029">
      <w:pPr>
        <w:spacing w:after="120" w:before="120" w:lineRule="auto"/>
        <w:rPr>
          <w:sz w:val="16"/>
          <w:szCs w:val="16"/>
        </w:rPr>
      </w:pPr>
      <w:r w:rsidDel="00000000" w:rsidR="00000000" w:rsidRPr="00000000">
        <w:rPr>
          <w:sz w:val="16"/>
          <w:szCs w:val="16"/>
          <w:rtl w:val="0"/>
        </w:rPr>
        <w:t xml:space="preserve">9.4 </w:t>
      </w:r>
      <w:r w:rsidDel="00000000" w:rsidR="00000000" w:rsidRPr="00000000">
        <w:rPr>
          <w:b w:val="1"/>
          <w:bCs w:val="1"/>
          <w:sz w:val="16"/>
          <w:szCs w:val="16"/>
          <w:rtl w:val="0"/>
        </w:rPr>
        <w:t xml:space="preserve">Employee Eligibility &amp; Exclusions:</w:t>
      </w:r>
      <w:r w:rsidDel="00000000" w:rsidR="00000000" w:rsidRPr="00000000">
        <w:rPr>
          <w:sz w:val="16"/>
          <w:szCs w:val="16"/>
          <w:rtl w:val="0"/>
        </w:rPr>
        <w:t xml:space="preserve"> The Mind Room does not require the Client to supply a routine employee eligibility list. All employees of the Client are deemed eligible to access the EAP by default. If the Client wishes to restrict or exclude a specific individual from accessing the EAP, or if an employee becomes ineligible, the Client must notify The Mind Room in writing. A ten (10) business day administrative period applies from receipt of written notice to process eligibility removals or restrictions; bookings made or sessions attended prior to or during this window remain billable to the Client.</w:t>
      </w:r>
    </w:p>
    <w:p w:rsidR="00000000" w:rsidDel="00000000" w:rsidP="00000000" w:rsidRDefault="00000000" w:rsidRPr="00000000" w14:paraId="0000002A">
      <w:pPr>
        <w:spacing w:after="120" w:before="120" w:lineRule="auto"/>
        <w:rPr>
          <w:sz w:val="16"/>
          <w:szCs w:val="16"/>
        </w:rPr>
      </w:pPr>
      <w:r w:rsidDel="00000000" w:rsidR="00000000" w:rsidRPr="00000000">
        <w:rPr>
          <w:sz w:val="16"/>
          <w:szCs w:val="16"/>
          <w:rtl w:val="0"/>
        </w:rPr>
        <w:t xml:space="preserve">9.5 </w:t>
      </w:r>
      <w:r w:rsidDel="00000000" w:rsidR="00000000" w:rsidRPr="00000000">
        <w:rPr>
          <w:b w:val="1"/>
          <w:bCs w:val="1"/>
          <w:sz w:val="16"/>
          <w:szCs w:val="16"/>
          <w:rtl w:val="0"/>
        </w:rPr>
        <w:t xml:space="preserve">Pre-Paid Pack Expiry:</w:t>
      </w:r>
      <w:r w:rsidDel="00000000" w:rsidR="00000000" w:rsidRPr="00000000">
        <w:rPr>
          <w:sz w:val="16"/>
          <w:szCs w:val="16"/>
          <w:rtl w:val="0"/>
        </w:rPr>
        <w:t xml:space="preserve"> Pre-paid EAP session packages must be used within twenty-four (24) months from purchase. Unused sessions expire thereafter and are non-refundable.</w:t>
      </w:r>
    </w:p>
    <w:p w:rsidR="00000000" w:rsidDel="00000000" w:rsidP="00000000" w:rsidRDefault="00000000" w:rsidRPr="00000000" w14:paraId="0000002B">
      <w:pPr>
        <w:spacing w:after="120" w:before="120" w:lineRule="auto"/>
        <w:rPr>
          <w:sz w:val="16"/>
          <w:szCs w:val="16"/>
        </w:rPr>
      </w:pPr>
      <w:r w:rsidDel="00000000" w:rsidR="00000000" w:rsidRPr="00000000">
        <w:rPr>
          <w:sz w:val="16"/>
          <w:szCs w:val="16"/>
          <w:rtl w:val="0"/>
        </w:rPr>
        <w:t xml:space="preserve">9.6 </w:t>
      </w:r>
      <w:r w:rsidDel="00000000" w:rsidR="00000000" w:rsidRPr="00000000">
        <w:rPr>
          <w:b w:val="1"/>
          <w:bCs w:val="1"/>
          <w:sz w:val="16"/>
          <w:szCs w:val="16"/>
          <w:rtl w:val="0"/>
        </w:rPr>
        <w:t xml:space="preserve">Overseas Employees:</w:t>
      </w:r>
      <w:r w:rsidDel="00000000" w:rsidR="00000000" w:rsidRPr="00000000">
        <w:rPr>
          <w:sz w:val="16"/>
          <w:szCs w:val="16"/>
          <w:rtl w:val="0"/>
        </w:rPr>
        <w:t xml:space="preserve"> EAP services for international staff are limited to general work/life coaching. Mental health diagnoses or psychological treatment cannot be provided overseas.</w:t>
      </w:r>
    </w:p>
    <w:p w:rsidR="00000000" w:rsidDel="00000000" w:rsidP="00000000" w:rsidRDefault="00000000" w:rsidRPr="00000000" w14:paraId="0000002C">
      <w:pPr>
        <w:spacing w:after="120" w:before="120" w:lineRule="auto"/>
        <w:rPr>
          <w:sz w:val="16"/>
          <w:szCs w:val="16"/>
        </w:rPr>
      </w:pPr>
      <w:r w:rsidDel="00000000" w:rsidR="00000000" w:rsidRPr="00000000">
        <w:rPr>
          <w:sz w:val="16"/>
          <w:szCs w:val="16"/>
          <w:rtl w:val="0"/>
        </w:rPr>
        <w:t xml:space="preserve">9.7 </w:t>
      </w:r>
      <w:r w:rsidDel="00000000" w:rsidR="00000000" w:rsidRPr="00000000">
        <w:rPr>
          <w:b w:val="1"/>
          <w:bCs w:val="1"/>
          <w:sz w:val="16"/>
          <w:szCs w:val="16"/>
          <w:rtl w:val="0"/>
        </w:rPr>
        <w:t xml:space="preserve">EAP Termination Notice:</w:t>
      </w:r>
      <w:r w:rsidDel="00000000" w:rsidR="00000000" w:rsidRPr="00000000">
        <w:rPr>
          <w:sz w:val="16"/>
          <w:szCs w:val="16"/>
          <w:rtl w:val="0"/>
        </w:rPr>
        <w:t xml:space="preserve"> Due to clinical duty-of-care obligations and the need to safely wind down active client therapy relationships, EAP agreements require sixty (60) days' written notice of termination by either party.</w:t>
      </w:r>
    </w:p>
    <w:p w:rsidR="00000000" w:rsidDel="00000000" w:rsidP="00000000" w:rsidRDefault="00000000" w:rsidRPr="00000000" w14:paraId="0000002D">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3mh0pv47gdqa" w:id="10"/>
      <w:bookmarkEnd w:id="10"/>
      <w:r w:rsidDel="00000000" w:rsidR="00000000" w:rsidRPr="00000000">
        <w:rPr>
          <w:rFonts w:ascii="Montserrat Medium" w:cs="Montserrat Medium" w:eastAsia="Montserrat Medium" w:hAnsi="Montserrat Medium"/>
          <w:rtl w:val="0"/>
        </w:rPr>
        <w:t xml:space="preserve">10. Liability &amp; Indemnity</w:t>
      </w:r>
      <w:r w:rsidDel="00000000" w:rsidR="00000000" w:rsidRPr="00000000">
        <w:rPr>
          <w:rtl w:val="0"/>
        </w:rPr>
      </w:r>
    </w:p>
    <w:p w:rsidR="00000000" w:rsidDel="00000000" w:rsidP="00000000" w:rsidRDefault="00000000" w:rsidRPr="00000000" w14:paraId="0000002E">
      <w:pPr>
        <w:spacing w:after="120" w:before="120" w:lineRule="auto"/>
        <w:rPr>
          <w:sz w:val="16"/>
          <w:szCs w:val="16"/>
        </w:rPr>
      </w:pPr>
      <w:r w:rsidDel="00000000" w:rsidR="00000000" w:rsidRPr="00000000">
        <w:rPr>
          <w:sz w:val="16"/>
          <w:szCs w:val="16"/>
          <w:rtl w:val="0"/>
        </w:rPr>
        <w:t xml:space="preserve">10.1 </w:t>
      </w:r>
      <w:r w:rsidDel="00000000" w:rsidR="00000000" w:rsidRPr="00000000">
        <w:rPr>
          <w:b w:val="1"/>
          <w:bCs w:val="1"/>
          <w:sz w:val="16"/>
          <w:szCs w:val="16"/>
          <w:rtl w:val="0"/>
        </w:rPr>
        <w:t xml:space="preserve">Limitation of Liability:</w:t>
      </w:r>
      <w:r w:rsidDel="00000000" w:rsidR="00000000" w:rsidRPr="00000000">
        <w:rPr>
          <w:sz w:val="16"/>
          <w:szCs w:val="16"/>
          <w:rtl w:val="0"/>
        </w:rPr>
        <w:t xml:space="preserve"> To the maximum extent permitted by law, The Mind Room’s total aggregate liability arising out of or in connection with the Services or these Terms is limited strictly to the total Fees paid by the Client under the applicable SOW. The Mind Room is not liable for indirect, incidental, special, or consequential loss.</w:t>
      </w:r>
    </w:p>
    <w:p w:rsidR="00000000" w:rsidDel="00000000" w:rsidP="00000000" w:rsidRDefault="00000000" w:rsidRPr="00000000" w14:paraId="0000002F">
      <w:pPr>
        <w:spacing w:after="120" w:before="120" w:lineRule="auto"/>
        <w:rPr>
          <w:sz w:val="16"/>
          <w:szCs w:val="16"/>
        </w:rPr>
      </w:pPr>
      <w:r w:rsidDel="00000000" w:rsidR="00000000" w:rsidRPr="00000000">
        <w:rPr>
          <w:sz w:val="16"/>
          <w:szCs w:val="16"/>
          <w:rtl w:val="0"/>
        </w:rPr>
        <w:t xml:space="preserve">10.2 </w:t>
      </w:r>
      <w:r w:rsidDel="00000000" w:rsidR="00000000" w:rsidRPr="00000000">
        <w:rPr>
          <w:b w:val="1"/>
          <w:bCs w:val="1"/>
          <w:sz w:val="16"/>
          <w:szCs w:val="16"/>
          <w:rtl w:val="0"/>
        </w:rPr>
        <w:t xml:space="preserve">Client Indemnity:</w:t>
      </w:r>
      <w:r w:rsidDel="00000000" w:rsidR="00000000" w:rsidRPr="00000000">
        <w:rPr>
          <w:sz w:val="16"/>
          <w:szCs w:val="16"/>
          <w:rtl w:val="0"/>
        </w:rPr>
        <w:t xml:space="preserve"> The Client indemnifies The Mind Room, its directors, employees, and consultants against any third-party claims, losses, damages, or WHS liabilities arising from the Client’s negligence, wilful misconduct, or failure to fulfil its obligations under these Terms.</w:t>
      </w:r>
    </w:p>
    <w:p w:rsidR="00000000" w:rsidDel="00000000" w:rsidP="00000000" w:rsidRDefault="00000000" w:rsidRPr="00000000" w14:paraId="00000030">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pbo5zye39q3p" w:id="11"/>
      <w:bookmarkEnd w:id="11"/>
      <w:r w:rsidDel="00000000" w:rsidR="00000000" w:rsidRPr="00000000">
        <w:rPr>
          <w:rFonts w:ascii="Montserrat Medium" w:cs="Montserrat Medium" w:eastAsia="Montserrat Medium" w:hAnsi="Montserrat Medium"/>
          <w:rtl w:val="0"/>
        </w:rPr>
        <w:t xml:space="preserve">11. Termination</w:t>
      </w:r>
      <w:r w:rsidDel="00000000" w:rsidR="00000000" w:rsidRPr="00000000">
        <w:rPr>
          <w:rtl w:val="0"/>
        </w:rPr>
      </w:r>
    </w:p>
    <w:p w:rsidR="00000000" w:rsidDel="00000000" w:rsidP="00000000" w:rsidRDefault="00000000" w:rsidRPr="00000000" w14:paraId="00000031">
      <w:pPr>
        <w:spacing w:after="120" w:before="120" w:lineRule="auto"/>
        <w:rPr>
          <w:sz w:val="16"/>
          <w:szCs w:val="16"/>
        </w:rPr>
      </w:pPr>
      <w:r w:rsidDel="00000000" w:rsidR="00000000" w:rsidRPr="00000000">
        <w:rPr>
          <w:sz w:val="16"/>
          <w:szCs w:val="16"/>
          <w:rtl w:val="0"/>
        </w:rPr>
        <w:t xml:space="preserve">11.1 </w:t>
      </w:r>
      <w:r w:rsidDel="00000000" w:rsidR="00000000" w:rsidRPr="00000000">
        <w:rPr>
          <w:b w:val="1"/>
          <w:bCs w:val="1"/>
          <w:sz w:val="16"/>
          <w:szCs w:val="16"/>
          <w:rtl w:val="0"/>
        </w:rPr>
        <w:t xml:space="preserve">Termination for Convenience:</w:t>
      </w:r>
      <w:r w:rsidDel="00000000" w:rsidR="00000000" w:rsidRPr="00000000">
        <w:rPr>
          <w:sz w:val="16"/>
          <w:szCs w:val="16"/>
          <w:rtl w:val="0"/>
        </w:rPr>
        <w:t xml:space="preserve"> Either party may terminate an ongoing consultancy agreement by giving thirty (30) days' written notice (or 60 days for EAP contracts under Clause 9.7). Services rendered up to the date of termination remain payable in full.</w:t>
      </w:r>
    </w:p>
    <w:p w:rsidR="00000000" w:rsidDel="00000000" w:rsidP="00000000" w:rsidRDefault="00000000" w:rsidRPr="00000000" w14:paraId="00000032">
      <w:pPr>
        <w:spacing w:after="120" w:before="120" w:lineRule="auto"/>
        <w:rPr>
          <w:sz w:val="16"/>
          <w:szCs w:val="16"/>
        </w:rPr>
      </w:pPr>
      <w:r w:rsidDel="00000000" w:rsidR="00000000" w:rsidRPr="00000000">
        <w:rPr>
          <w:sz w:val="16"/>
          <w:szCs w:val="16"/>
          <w:rtl w:val="0"/>
        </w:rPr>
        <w:t xml:space="preserve">11.2 </w:t>
      </w:r>
      <w:r w:rsidDel="00000000" w:rsidR="00000000" w:rsidRPr="00000000">
        <w:rPr>
          <w:b w:val="1"/>
          <w:bCs w:val="1"/>
          <w:sz w:val="16"/>
          <w:szCs w:val="16"/>
          <w:rtl w:val="0"/>
        </w:rPr>
        <w:t xml:space="preserve">Termination for Cause:</w:t>
      </w:r>
      <w:r w:rsidDel="00000000" w:rsidR="00000000" w:rsidRPr="00000000">
        <w:rPr>
          <w:sz w:val="16"/>
          <w:szCs w:val="16"/>
          <w:rtl w:val="0"/>
        </w:rPr>
        <w:t xml:space="preserve"> Either party may terminate immediately by written notice if the other party commits a material breach (unremedied within 14 business days of notice) or undergoes an insolvency event.</w:t>
      </w:r>
    </w:p>
    <w:p w:rsidR="00000000" w:rsidDel="00000000" w:rsidP="00000000" w:rsidRDefault="00000000" w:rsidRPr="00000000" w14:paraId="00000033">
      <w:pPr>
        <w:pStyle w:val="Heading2"/>
        <w:keepNext w:val="0"/>
        <w:keepLines w:val="0"/>
        <w:spacing w:after="120" w:before="120" w:lineRule="auto"/>
        <w:rPr>
          <w:rFonts w:ascii="Montserrat" w:cs="Montserrat" w:eastAsia="Montserrat" w:hAnsi="Montserrat"/>
          <w:b w:val="1"/>
          <w:bCs w:val="1"/>
          <w:sz w:val="34"/>
          <w:szCs w:val="34"/>
        </w:rPr>
      </w:pPr>
      <w:bookmarkStart w:colFirst="0" w:colLast="0" w:name="_haev59wgglmo" w:id="12"/>
      <w:bookmarkEnd w:id="12"/>
      <w:r w:rsidDel="00000000" w:rsidR="00000000" w:rsidRPr="00000000">
        <w:rPr>
          <w:rFonts w:ascii="Montserrat Medium" w:cs="Montserrat Medium" w:eastAsia="Montserrat Medium" w:hAnsi="Montserrat Medium"/>
          <w:rtl w:val="0"/>
        </w:rPr>
        <w:t xml:space="preserve">12. Dispute Resolution</w:t>
      </w:r>
      <w:r w:rsidDel="00000000" w:rsidR="00000000" w:rsidRPr="00000000">
        <w:rPr>
          <w:rtl w:val="0"/>
        </w:rPr>
      </w:r>
    </w:p>
    <w:p w:rsidR="00000000" w:rsidDel="00000000" w:rsidP="00000000" w:rsidRDefault="00000000" w:rsidRPr="00000000" w14:paraId="00000034">
      <w:pPr>
        <w:spacing w:after="120" w:before="120" w:lineRule="auto"/>
        <w:rPr>
          <w:sz w:val="16"/>
          <w:szCs w:val="16"/>
        </w:rPr>
      </w:pPr>
      <w:r w:rsidDel="00000000" w:rsidR="00000000" w:rsidRPr="00000000">
        <w:rPr>
          <w:sz w:val="16"/>
          <w:szCs w:val="16"/>
          <w:rtl w:val="0"/>
        </w:rPr>
        <w:t xml:space="preserve">12.1 </w:t>
      </w:r>
      <w:r w:rsidDel="00000000" w:rsidR="00000000" w:rsidRPr="00000000">
        <w:rPr>
          <w:b w:val="1"/>
          <w:bCs w:val="1"/>
          <w:sz w:val="16"/>
          <w:szCs w:val="16"/>
          <w:rtl w:val="0"/>
        </w:rPr>
        <w:t xml:space="preserve">Good Faith Negotiation:</w:t>
      </w:r>
      <w:r w:rsidDel="00000000" w:rsidR="00000000" w:rsidRPr="00000000">
        <w:rPr>
          <w:sz w:val="16"/>
          <w:szCs w:val="16"/>
          <w:rtl w:val="0"/>
        </w:rPr>
        <w:t xml:space="preserve"> If a dispute arises, the parties must first attempt to resolve it through direct, good-faith negotiation between executive contacts within fourteen (14) business days.</w:t>
      </w:r>
    </w:p>
    <w:p w:rsidR="00000000" w:rsidDel="00000000" w:rsidP="00000000" w:rsidRDefault="00000000" w:rsidRPr="00000000" w14:paraId="00000035">
      <w:pPr>
        <w:spacing w:after="120" w:before="120" w:lineRule="auto"/>
        <w:rPr>
          <w:sz w:val="16"/>
          <w:szCs w:val="16"/>
        </w:rPr>
      </w:pPr>
      <w:r w:rsidDel="00000000" w:rsidR="00000000" w:rsidRPr="00000000">
        <w:rPr>
          <w:sz w:val="16"/>
          <w:szCs w:val="16"/>
          <w:rtl w:val="0"/>
        </w:rPr>
        <w:t xml:space="preserve">12.2 </w:t>
      </w:r>
      <w:r w:rsidDel="00000000" w:rsidR="00000000" w:rsidRPr="00000000">
        <w:rPr>
          <w:b w:val="1"/>
          <w:bCs w:val="1"/>
          <w:sz w:val="16"/>
          <w:szCs w:val="16"/>
          <w:rtl w:val="0"/>
        </w:rPr>
        <w:t xml:space="preserve">Mediation:</w:t>
      </w:r>
      <w:r w:rsidDel="00000000" w:rsidR="00000000" w:rsidRPr="00000000">
        <w:rPr>
          <w:sz w:val="16"/>
          <w:szCs w:val="16"/>
          <w:rtl w:val="0"/>
        </w:rPr>
        <w:t xml:space="preserve"> If unresolved by negotiation, the dispute must be referred to formal mediation administered by the Law Institute of Victoria before commencing court proceedings (except for urgent interlocutory relief).</w:t>
      </w:r>
    </w:p>
    <w:p w:rsidR="00000000" w:rsidDel="00000000" w:rsidP="00000000" w:rsidRDefault="00000000" w:rsidRPr="00000000" w14:paraId="00000036">
      <w:pPr>
        <w:pStyle w:val="Heading2"/>
        <w:spacing w:after="120" w:before="120" w:lineRule="auto"/>
        <w:rPr/>
      </w:pPr>
      <w:bookmarkStart w:colFirst="0" w:colLast="0" w:name="_4bomamoc5rq" w:id="13"/>
      <w:bookmarkEnd w:id="13"/>
      <w:r w:rsidDel="00000000" w:rsidR="00000000" w:rsidRPr="00000000">
        <w:rPr>
          <w:rFonts w:ascii="Montserrat Medium" w:cs="Montserrat Medium" w:eastAsia="Montserrat Medium" w:hAnsi="Montserrat Medium"/>
          <w:rtl w:val="0"/>
        </w:rPr>
        <w:t xml:space="preserve">13. Force Majeure</w:t>
      </w:r>
      <w:r w:rsidDel="00000000" w:rsidR="00000000" w:rsidRPr="00000000">
        <w:rPr>
          <w:rtl w:val="0"/>
        </w:rPr>
      </w:r>
    </w:p>
    <w:p w:rsidR="00000000" w:rsidDel="00000000" w:rsidP="00000000" w:rsidRDefault="00000000" w:rsidRPr="00000000" w14:paraId="00000037">
      <w:pPr>
        <w:spacing w:after="120" w:before="120" w:lineRule="auto"/>
        <w:rPr/>
      </w:pPr>
      <w:r w:rsidDel="00000000" w:rsidR="00000000" w:rsidRPr="00000000">
        <w:rPr>
          <w:sz w:val="16"/>
          <w:szCs w:val="16"/>
          <w:rtl w:val="0"/>
        </w:rPr>
        <w:t xml:space="preserve">13.1 </w:t>
      </w:r>
      <w:r w:rsidDel="00000000" w:rsidR="00000000" w:rsidRPr="00000000">
        <w:rPr>
          <w:b w:val="1"/>
          <w:bCs w:val="1"/>
          <w:sz w:val="16"/>
          <w:szCs w:val="16"/>
          <w:rtl w:val="0"/>
        </w:rPr>
        <w:t xml:space="preserve">Force Majeure:</w:t>
      </w:r>
      <w:r w:rsidDel="00000000" w:rsidR="00000000" w:rsidRPr="00000000">
        <w:rPr>
          <w:sz w:val="16"/>
          <w:szCs w:val="16"/>
          <w:rtl w:val="0"/>
        </w:rPr>
        <w:t xml:space="preserve"> Neither party shall be liable for any failure or delay in performing its obligations under this Agreement to the extent that such failure or delay is caused by an event or circumstance beyond the reasonable control of that party, including but not limited to acts of God, war, hostilities, riot, fire, explosion, accident, flood, sabotage, compliance with any law, government order, or regulation, or any other cause beyond the reasonable control of the party. The party affected by the Force Majeure event shall notify the other party as soon as practicable and shall use all reasonable efforts to mitigate the effect of the delay.</w:t>
      </w:r>
      <w:r w:rsidDel="00000000" w:rsidR="00000000" w:rsidRPr="00000000">
        <w:rPr>
          <w:rtl w:val="0"/>
        </w:rPr>
      </w:r>
    </w:p>
    <w:p w:rsidR="00000000" w:rsidDel="00000000" w:rsidP="00000000" w:rsidRDefault="00000000" w:rsidRPr="00000000" w14:paraId="00000038">
      <w:pPr>
        <w:pStyle w:val="Heading2"/>
        <w:spacing w:after="120" w:before="120" w:lineRule="auto"/>
        <w:rPr/>
      </w:pPr>
      <w:bookmarkStart w:colFirst="0" w:colLast="0" w:name="_eo1v97z4d49p" w:id="14"/>
      <w:bookmarkEnd w:id="14"/>
      <w:r w:rsidDel="00000000" w:rsidR="00000000" w:rsidRPr="00000000">
        <w:rPr>
          <w:rFonts w:ascii="Montserrat Medium" w:cs="Montserrat Medium" w:eastAsia="Montserrat Medium" w:hAnsi="Montserrat Medium"/>
          <w:rtl w:val="0"/>
        </w:rPr>
        <w:t xml:space="preserve">14. General</w:t>
      </w:r>
      <w:r w:rsidDel="00000000" w:rsidR="00000000" w:rsidRPr="00000000">
        <w:rPr>
          <w:rtl w:val="0"/>
        </w:rPr>
      </w:r>
    </w:p>
    <w:p w:rsidR="00000000" w:rsidDel="00000000" w:rsidP="00000000" w:rsidRDefault="00000000" w:rsidRPr="00000000" w14:paraId="00000039">
      <w:pPr>
        <w:spacing w:after="120" w:before="120" w:lineRule="auto"/>
        <w:rPr/>
      </w:pPr>
      <w:r w:rsidDel="00000000" w:rsidR="00000000" w:rsidRPr="00000000">
        <w:rPr>
          <w:sz w:val="16"/>
          <w:szCs w:val="16"/>
          <w:rtl w:val="0"/>
        </w:rPr>
        <w:t xml:space="preserve">14.1 </w:t>
      </w:r>
      <w:r w:rsidDel="00000000" w:rsidR="00000000" w:rsidRPr="00000000">
        <w:rPr>
          <w:b w:val="1"/>
          <w:bCs w:val="1"/>
          <w:sz w:val="16"/>
          <w:szCs w:val="16"/>
          <w:rtl w:val="0"/>
        </w:rPr>
        <w:t xml:space="preserve">Entire Agreement:</w:t>
      </w:r>
      <w:r w:rsidDel="00000000" w:rsidR="00000000" w:rsidRPr="00000000">
        <w:rPr>
          <w:sz w:val="16"/>
          <w:szCs w:val="16"/>
          <w:rtl w:val="0"/>
        </w:rPr>
        <w:t xml:space="preserve"> These Terms, together with the relevant Statement of Work, constitute the entire agreement between the parties and supersede all prior discussions or proposals.</w:t>
      </w:r>
      <w:r w:rsidDel="00000000" w:rsidR="00000000" w:rsidRPr="00000000">
        <w:rPr>
          <w:rtl w:val="0"/>
        </w:rPr>
      </w:r>
    </w:p>
    <w:p w:rsidR="00000000" w:rsidDel="00000000" w:rsidP="00000000" w:rsidRDefault="00000000" w:rsidRPr="00000000" w14:paraId="0000003A">
      <w:pPr>
        <w:spacing w:after="120" w:before="120" w:lineRule="auto"/>
        <w:rPr>
          <w:sz w:val="12"/>
          <w:szCs w:val="12"/>
        </w:rPr>
      </w:pPr>
      <w:r w:rsidDel="00000000" w:rsidR="00000000" w:rsidRPr="00000000">
        <w:rPr>
          <w:sz w:val="16"/>
          <w:szCs w:val="16"/>
          <w:rtl w:val="0"/>
        </w:rPr>
        <w:t xml:space="preserve">14.2 </w:t>
      </w:r>
      <w:r w:rsidDel="00000000" w:rsidR="00000000" w:rsidRPr="00000000">
        <w:rPr>
          <w:b w:val="1"/>
          <w:bCs w:val="1"/>
          <w:sz w:val="16"/>
          <w:szCs w:val="16"/>
          <w:rtl w:val="0"/>
        </w:rPr>
        <w:t xml:space="preserve">Governing Law:</w:t>
      </w:r>
      <w:r w:rsidDel="00000000" w:rsidR="00000000" w:rsidRPr="00000000">
        <w:rPr>
          <w:sz w:val="16"/>
          <w:szCs w:val="16"/>
          <w:rtl w:val="0"/>
        </w:rPr>
        <w:t xml:space="preserve"> This Agreement is governed by the laws of Victoria, Australia, and the parties submit to the non-exclusive jurisdiction of Victorian courts.</w:t>
      </w:r>
      <w:r w:rsidDel="00000000" w:rsidR="00000000" w:rsidRPr="00000000">
        <w:rPr>
          <w:rtl w:val="0"/>
        </w:rPr>
      </w:r>
    </w:p>
    <w:sectPr>
      <w:headerReference r:id="rId6" w:type="default"/>
      <w:headerReference r:id="rId7" w:type="first"/>
      <w:footerReference r:id="rId8" w:type="default"/>
      <w:footerReference r:id="rId9" w:type="first"/>
      <w:pgSz w:h="16834" w:w="11909" w:orient="portrait"/>
      <w:pgMar w:bottom="1440" w:top="1440" w:left="1440" w:right="1440" w:header="623.6220472440946" w:footer="623.622047244094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tabs>
        <w:tab w:val="center" w:leader="none" w:pos="4665"/>
        <w:tab w:val="right" w:leader="none" w:pos="8645.669291338583"/>
      </w:tabs>
      <w:rPr>
        <w:rFonts w:ascii="Montserrat Light" w:cs="Montserrat Light" w:eastAsia="Montserrat Light" w:hAnsi="Montserrat Light"/>
        <w:sz w:val="14"/>
        <w:szCs w:val="14"/>
      </w:rPr>
    </w:pPr>
    <w:r w:rsidDel="00000000" w:rsidR="00000000" w:rsidRPr="00000000">
      <w:rPr>
        <w:rFonts w:ascii="Montserrat Light" w:cs="Montserrat Light" w:eastAsia="Montserrat Light" w:hAnsi="Montserrat Light"/>
        <w:color w:val="1f1f1f"/>
        <w:sz w:val="14"/>
        <w:szCs w:val="14"/>
        <w:rtl w:val="0"/>
      </w:rPr>
      <w:t xml:space="preserve">V.1.0 </w:t>
    </w:r>
    <w:r w:rsidDel="00000000" w:rsidR="00000000" w:rsidRPr="00000000">
      <w:rPr>
        <w:rFonts w:ascii="Montserrat Light" w:cs="Montserrat Light" w:eastAsia="Montserrat Light" w:hAnsi="Montserrat Light"/>
        <w:color w:val="1f1f1f"/>
        <w:sz w:val="14"/>
        <w:szCs w:val="14"/>
        <w:rtl w:val="0"/>
      </w:rPr>
      <w:t xml:space="preserve">9 Sept 2026</w:t>
    </w:r>
    <w:r w:rsidDel="00000000" w:rsidR="00000000" w:rsidRPr="00000000">
      <w:rPr>
        <w:rFonts w:ascii="Montserrat Light" w:cs="Montserrat Light" w:eastAsia="Montserrat Light" w:hAnsi="Montserrat Light"/>
        <w:color w:val="1f1f1f"/>
        <w:sz w:val="14"/>
        <w:szCs w:val="14"/>
        <w:rtl w:val="0"/>
      </w:rPr>
      <w:tab/>
    </w:r>
    <w:r w:rsidDel="00000000" w:rsidR="00000000" w:rsidRPr="00000000">
      <w:rPr>
        <w:rFonts w:ascii="Montserrat Light" w:cs="Montserrat Light" w:eastAsia="Montserrat Light" w:hAnsi="Montserrat Light"/>
        <w:sz w:val="14"/>
        <w:szCs w:val="14"/>
        <w:rtl w:val="0"/>
      </w:rPr>
      <w:t xml:space="preserve">www.themindroom.com.au</w:t>
      <w:tab/>
      <w:t xml:space="preserve">page </w:t>
    </w:r>
    <w:r w:rsidDel="00000000" w:rsidR="00000000" w:rsidRPr="00000000">
      <w:rPr>
        <w:rFonts w:ascii="Montserrat Light" w:cs="Montserrat Light" w:eastAsia="Montserrat Light" w:hAnsi="Montserrat Light"/>
        <w:sz w:val="14"/>
        <w:szCs w:val="14"/>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tabs>
        <w:tab w:val="center" w:leader="none" w:pos="4665"/>
        <w:tab w:val="right" w:leader="none" w:pos="8645.669291338583"/>
      </w:tabs>
      <w:jc w:val="center"/>
      <w:rPr>
        <w:sz w:val="14"/>
        <w:szCs w:val="14"/>
      </w:rPr>
    </w:pPr>
    <w:r w:rsidDel="00000000" w:rsidR="00000000" w:rsidRPr="00000000">
      <w:rPr>
        <w:rFonts w:ascii="Montserrat Light" w:cs="Montserrat Light" w:eastAsia="Montserrat Light" w:hAnsi="Montserrat Light"/>
        <w:sz w:val="14"/>
        <w:szCs w:val="14"/>
        <w:rtl w:val="0"/>
      </w:rPr>
      <w:t xml:space="preserve">www.themindroom.com.au</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ageBreakBefore w:val="0"/>
      <w:ind w:left="-144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Style w:val="Heading3"/>
      <w:spacing w:after="0" w:before="0" w:line="240" w:lineRule="auto"/>
      <w:ind w:right="-40.8661417322827" w:firstLine="720"/>
      <w:jc w:val="right"/>
      <w:rPr>
        <w:rFonts w:ascii="Montserrat Light" w:cs="Montserrat Light" w:eastAsia="Montserrat Light" w:hAnsi="Montserrat Light"/>
        <w:color w:val="666666"/>
        <w:sz w:val="12"/>
        <w:szCs w:val="12"/>
      </w:rPr>
    </w:pPr>
    <w:bookmarkStart w:colFirst="0" w:colLast="0" w:name="_demq0qr7n9w4" w:id="15"/>
    <w:bookmarkEnd w:id="15"/>
    <w:r w:rsidDel="00000000" w:rsidR="00000000" w:rsidRPr="00000000">
      <w:rPr>
        <w:rFonts w:ascii="Montserrat Light" w:cs="Montserrat Light" w:eastAsia="Montserrat Light" w:hAnsi="Montserrat Light"/>
        <w:color w:val="666666"/>
        <w:sz w:val="12"/>
        <w:szCs w:val="12"/>
        <w:rtl w:val="0"/>
      </w:rPr>
      <w:t xml:space="preserve">Tel. (03) 9495 6261</w:t>
    </w:r>
    <w:r w:rsidDel="00000000" w:rsidR="00000000" w:rsidRPr="00000000">
      <w:drawing>
        <wp:anchor allowOverlap="1" behindDoc="1" distB="114300" distT="114300" distL="114300" distR="114300" hidden="0" layoutInCell="1" locked="0" relativeHeight="0" simplePos="0">
          <wp:simplePos x="0" y="0"/>
          <wp:positionH relativeFrom="column">
            <wp:posOffset>47626</wp:posOffset>
          </wp:positionH>
          <wp:positionV relativeFrom="paragraph">
            <wp:posOffset>-157874</wp:posOffset>
          </wp:positionV>
          <wp:extent cx="657225" cy="738900"/>
          <wp:effectExtent b="0" l="0" r="0" t="0"/>
          <wp:wrapNone/>
          <wp:docPr id="1" name="image1.png"/>
          <a:graphic>
            <a:graphicData uri="http://schemas.openxmlformats.org/drawingml/2006/picture">
              <pic:pic>
                <pic:nvPicPr>
                  <pic:cNvPr id="0" name="image1.png"/>
                  <pic:cNvPicPr preferRelativeResize="0"/>
                </pic:nvPicPr>
                <pic:blipFill>
                  <a:blip r:embed="rId1"/>
                  <a:srcRect b="0" l="0" r="0" t="-11400"/>
                  <a:stretch>
                    <a:fillRect/>
                  </a:stretch>
                </pic:blipFill>
                <pic:spPr>
                  <a:xfrm>
                    <a:off x="0" y="0"/>
                    <a:ext cx="657225" cy="738900"/>
                  </a:xfrm>
                  <a:prstGeom prst="rect"/>
                  <a:ln/>
                </pic:spPr>
              </pic:pic>
            </a:graphicData>
          </a:graphic>
        </wp:anchor>
      </w:drawing>
    </w:r>
  </w:p>
  <w:p w:rsidR="00000000" w:rsidDel="00000000" w:rsidP="00000000" w:rsidRDefault="00000000" w:rsidRPr="00000000" w14:paraId="0000003F">
    <w:pPr>
      <w:spacing w:after="0" w:before="0" w:line="240" w:lineRule="auto"/>
      <w:ind w:right="-40.8661417322827"/>
      <w:jc w:val="right"/>
      <w:rPr>
        <w:rFonts w:ascii="Montserrat Light" w:cs="Montserrat Light" w:eastAsia="Montserrat Light" w:hAnsi="Montserrat Light"/>
        <w:color w:val="666666"/>
        <w:sz w:val="12"/>
        <w:szCs w:val="12"/>
      </w:rPr>
    </w:pPr>
    <w:r w:rsidDel="00000000" w:rsidR="00000000" w:rsidRPr="00000000">
      <w:rPr>
        <w:rFonts w:ascii="Montserrat Light" w:cs="Montserrat Light" w:eastAsia="Montserrat Light" w:hAnsi="Montserrat Light"/>
        <w:color w:val="666666"/>
        <w:sz w:val="12"/>
        <w:szCs w:val="12"/>
        <w:rtl w:val="0"/>
      </w:rPr>
      <w:t xml:space="preserve">business@themindroom.com.au</w:t>
    </w:r>
  </w:p>
  <w:p w:rsidR="00000000" w:rsidDel="00000000" w:rsidP="00000000" w:rsidRDefault="00000000" w:rsidRPr="00000000" w14:paraId="00000040">
    <w:pPr>
      <w:spacing w:after="0" w:before="0" w:line="240" w:lineRule="auto"/>
      <w:ind w:right="-40.8661417322827"/>
      <w:jc w:val="right"/>
      <w:rPr>
        <w:rFonts w:ascii="Montserrat Light" w:cs="Montserrat Light" w:eastAsia="Montserrat Light" w:hAnsi="Montserrat Light"/>
        <w:color w:val="666666"/>
        <w:sz w:val="12"/>
        <w:szCs w:val="12"/>
      </w:rPr>
    </w:pPr>
    <w:r w:rsidDel="00000000" w:rsidR="00000000" w:rsidRPr="00000000">
      <w:rPr>
        <w:rFonts w:ascii="Montserrat Light" w:cs="Montserrat Light" w:eastAsia="Montserrat Light" w:hAnsi="Montserrat Light"/>
        <w:color w:val="666666"/>
        <w:sz w:val="12"/>
        <w:szCs w:val="12"/>
        <w:rtl w:val="0"/>
      </w:rPr>
      <w:t xml:space="preserve">28 Wellington Street, Collingwood, VIC 3066, Australia</w:t>
    </w:r>
    <w:r w:rsidDel="00000000" w:rsidR="00000000" w:rsidRPr="00000000">
      <w:rPr>
        <w:rtl w:val="0"/>
      </w:rPr>
    </w:r>
  </w:p>
  <w:p w:rsidR="00000000" w:rsidDel="00000000" w:rsidP="00000000" w:rsidRDefault="00000000" w:rsidRPr="00000000" w14:paraId="00000041">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3581" w:right="-40.8661417322827" w:hanging="2727"/>
      <w:jc w:val="right"/>
      <w:rPr>
        <w:rFonts w:ascii="Montserrat Light" w:cs="Montserrat Light" w:eastAsia="Montserrat Light" w:hAnsi="Montserrat Light"/>
        <w:color w:val="666666"/>
        <w:sz w:val="12"/>
        <w:szCs w:val="12"/>
      </w:rPr>
    </w:pPr>
    <w:r w:rsidDel="00000000" w:rsidR="00000000" w:rsidRPr="00000000">
      <w:rPr>
        <w:rFonts w:ascii="Montserrat Light" w:cs="Montserrat Light" w:eastAsia="Montserrat Light" w:hAnsi="Montserrat Light"/>
        <w:color w:val="666666"/>
        <w:sz w:val="12"/>
        <w:szCs w:val="12"/>
        <w:rtl w:val="0"/>
      </w:rPr>
      <w:t xml:space="preserve">The Mind Room Pty Ltd,  ABN 33 159 998 080</w:t>
    </w:r>
  </w:p>
  <w:p w:rsidR="00000000" w:rsidDel="00000000" w:rsidP="00000000" w:rsidRDefault="00000000" w:rsidRPr="00000000" w14:paraId="00000042">
    <w:pPr>
      <w:pStyle w:val="Heading3"/>
      <w:spacing w:after="0" w:before="0" w:line="240" w:lineRule="auto"/>
      <w:rPr/>
    </w:pPr>
    <w:bookmarkStart w:colFirst="0" w:colLast="0" w:name="_rmsmn5p4q9ri" w:id="16"/>
    <w:bookmarkEnd w:id="16"/>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sz w:val="22"/>
        <w:szCs w:val="22"/>
        <w:lang w:val="en_GB"/>
      </w:rPr>
    </w:rPrDefault>
    <w:pPrDefault>
      <w:pPr>
        <w:spacing w:after="120" w:before="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Montserrat Medium" w:cs="Montserrat Medium" w:eastAsia="Montserrat Medium" w:hAnsi="Montserrat Medium"/>
      <w:sz w:val="28"/>
      <w:szCs w:val="28"/>
    </w:rPr>
  </w:style>
  <w:style w:type="paragraph" w:styleId="Heading2">
    <w:name w:val="heading 2"/>
    <w:basedOn w:val="Normal"/>
    <w:next w:val="Normal"/>
    <w:pPr>
      <w:keepNext w:val="1"/>
      <w:keepLines w:val="1"/>
    </w:pPr>
    <w:rPr>
      <w:rFonts w:ascii="Montserrat Light" w:cs="Montserrat Light" w:eastAsia="Montserrat Light" w:hAnsi="Montserrat Light"/>
      <w:sz w:val="28"/>
      <w:szCs w:val="28"/>
    </w:rPr>
  </w:style>
  <w:style w:type="paragraph" w:styleId="Heading3">
    <w:name w:val="heading 3"/>
    <w:basedOn w:val="Normal"/>
    <w:next w:val="Normal"/>
    <w:pPr>
      <w:keepNext w:val="1"/>
      <w:keepLines w:val="1"/>
    </w:pPr>
    <w:rPr>
      <w:rFonts w:ascii="Montserrat Medium" w:cs="Montserrat Medium" w:eastAsia="Montserrat Medium" w:hAnsi="Montserrat Medium"/>
      <w:sz w:val="24"/>
      <w:szCs w:val="24"/>
    </w:rPr>
  </w:style>
  <w:style w:type="paragraph" w:styleId="Heading4">
    <w:name w:val="heading 4"/>
    <w:basedOn w:val="Normal"/>
    <w:next w:val="Normal"/>
    <w:pPr>
      <w:keepNext w:val="1"/>
      <w:keepLines w:val="1"/>
    </w:pPr>
    <w:rPr>
      <w:rFonts w:ascii="Montserrat Light" w:cs="Montserrat Light" w:eastAsia="Montserrat Light" w:hAnsi="Montserrat Light"/>
      <w:sz w:val="24"/>
      <w:szCs w:val="24"/>
    </w:rPr>
  </w:style>
  <w:style w:type="paragraph" w:styleId="Heading5">
    <w:name w:val="heading 5"/>
    <w:basedOn w:val="Normal"/>
    <w:next w:val="Normal"/>
    <w:pPr>
      <w:keepNext w:val="1"/>
      <w:keepLines w:val="1"/>
    </w:pPr>
    <w:rPr>
      <w:rFonts w:ascii="Montserrat Medium" w:cs="Montserrat Medium" w:eastAsia="Montserrat Medium" w:hAnsi="Montserrat Medium"/>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before="0" w:lineRule="auto"/>
    </w:pPr>
    <w:rPr>
      <w:sz w:val="60"/>
      <w:szCs w:val="60"/>
    </w:rPr>
  </w:style>
  <w:style w:type="paragraph" w:styleId="Subtitle">
    <w:name w:val="Subtitle"/>
    <w:basedOn w:val="Normal"/>
    <w:next w:val="Normal"/>
    <w:pPr>
      <w:keepNext w:val="1"/>
      <w:keepLines w:val="1"/>
      <w:spacing w:after="120" w:line="276" w:lineRule="auto"/>
    </w:pPr>
    <w:rPr>
      <w:rFonts w:ascii="Montserrat Light" w:cs="Montserrat Light" w:eastAsia="Montserrat Light" w:hAnsi="Montserrat Light"/>
      <w:sz w:val="36"/>
      <w:szCs w:val="3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1" Type="http://schemas.openxmlformats.org/officeDocument/2006/relationships/font" Target="fonts/MontserratLight-italic.ttf"/><Relationship Id="rId10" Type="http://schemas.openxmlformats.org/officeDocument/2006/relationships/font" Target="fonts/MontserratLight-bold.ttf"/><Relationship Id="rId12" Type="http://schemas.openxmlformats.org/officeDocument/2006/relationships/font" Target="fonts/MontserratLight-boldItalic.ttf"/><Relationship Id="rId9" Type="http://schemas.openxmlformats.org/officeDocument/2006/relationships/font" Target="fonts/MontserratLight-regular.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